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2F81D" w14:textId="77777777" w:rsidR="00941CA5" w:rsidRDefault="00941CA5" w:rsidP="00941CA5">
      <w:pPr>
        <w:jc w:val="center"/>
      </w:pPr>
      <w:r>
        <w:t>Пояснительная записка</w:t>
      </w:r>
    </w:p>
    <w:p w14:paraId="6F15370A" w14:textId="062EEA44" w:rsidR="00941CA5" w:rsidRDefault="00FB36DA" w:rsidP="00941CA5">
      <w:pPr>
        <w:jc w:val="center"/>
      </w:pPr>
      <w:r>
        <w:t>к решению Совета Кемского городского поселения</w:t>
      </w:r>
    </w:p>
    <w:p w14:paraId="1BED77EA" w14:textId="32DC96D3" w:rsidR="00941CA5" w:rsidRDefault="00941CA5" w:rsidP="00941CA5">
      <w:pPr>
        <w:jc w:val="center"/>
      </w:pPr>
      <w:r>
        <w:t xml:space="preserve">«Об исполнении бюджета Кемского </w:t>
      </w:r>
      <w:r w:rsidR="00FB36DA">
        <w:t>городского поселения</w:t>
      </w:r>
      <w:r>
        <w:t xml:space="preserve"> за 20</w:t>
      </w:r>
      <w:r w:rsidR="001534FB">
        <w:t>2</w:t>
      </w:r>
      <w:r w:rsidR="00E74764">
        <w:t>4</w:t>
      </w:r>
      <w:r>
        <w:t xml:space="preserve"> год»</w:t>
      </w:r>
    </w:p>
    <w:p w14:paraId="001E1A76" w14:textId="77777777" w:rsidR="00941CA5" w:rsidRDefault="00941CA5" w:rsidP="00941CA5">
      <w:pPr>
        <w:jc w:val="center"/>
      </w:pPr>
    </w:p>
    <w:p w14:paraId="1B1287EC" w14:textId="75B9152A" w:rsidR="0052677D" w:rsidRPr="0073081C" w:rsidRDefault="0052677D" w:rsidP="0052677D">
      <w:pPr>
        <w:ind w:firstLine="709"/>
        <w:jc w:val="both"/>
      </w:pPr>
      <w:r w:rsidRPr="0073081C">
        <w:t xml:space="preserve">Бюджет Кемского </w:t>
      </w:r>
      <w:r w:rsidR="00FB36DA">
        <w:t xml:space="preserve">городского поселения </w:t>
      </w:r>
      <w:r w:rsidRPr="0073081C">
        <w:t xml:space="preserve"> (далее –</w:t>
      </w:r>
      <w:r w:rsidR="00FB36DA">
        <w:t xml:space="preserve"> </w:t>
      </w:r>
      <w:r w:rsidRPr="0073081C">
        <w:t>бюджет</w:t>
      </w:r>
      <w:r w:rsidR="00FB36DA">
        <w:t xml:space="preserve"> поселения</w:t>
      </w:r>
      <w:r w:rsidRPr="0073081C">
        <w:t>) на 20</w:t>
      </w:r>
      <w:r>
        <w:t>2</w:t>
      </w:r>
      <w:r w:rsidR="00E74764">
        <w:t>4</w:t>
      </w:r>
      <w:r w:rsidRPr="0073081C">
        <w:t xml:space="preserve"> год  утвержден  Советом Кемского </w:t>
      </w:r>
      <w:r w:rsidR="00FB36DA">
        <w:t>городского поселения</w:t>
      </w:r>
      <w:r w:rsidRPr="0073081C">
        <w:t xml:space="preserve"> </w:t>
      </w:r>
      <w:r w:rsidRPr="00517CE8">
        <w:t>2</w:t>
      </w:r>
      <w:r w:rsidR="00E74764">
        <w:t>5</w:t>
      </w:r>
      <w:r w:rsidRPr="00517CE8">
        <w:t xml:space="preserve"> декабря 20</w:t>
      </w:r>
      <w:r w:rsidR="00517CE8" w:rsidRPr="00517CE8">
        <w:t>2</w:t>
      </w:r>
      <w:r w:rsidR="00E74764">
        <w:t>3</w:t>
      </w:r>
      <w:r w:rsidRPr="00517CE8">
        <w:t xml:space="preserve"> года с соблюдением </w:t>
      </w:r>
      <w:r w:rsidRPr="0073081C">
        <w:t xml:space="preserve">требований Бюджетного кодекса Российской Федерации. Контрольно-счетной комиссией Кемского муниципального района осуществлена экспертиза проектов решений Совета </w:t>
      </w:r>
      <w:r w:rsidR="00FB36DA">
        <w:t>Кемского городского поселения</w:t>
      </w:r>
      <w:r w:rsidRPr="0073081C">
        <w:t xml:space="preserve"> об утверждении бюджет</w:t>
      </w:r>
      <w:r w:rsidR="00FB36DA">
        <w:t>а</w:t>
      </w:r>
      <w:r w:rsidRPr="0073081C">
        <w:t xml:space="preserve"> </w:t>
      </w:r>
      <w:r w:rsidR="00FB36DA">
        <w:t>поселения</w:t>
      </w:r>
      <w:r w:rsidRPr="0073081C">
        <w:t xml:space="preserve"> на 20</w:t>
      </w:r>
      <w:r>
        <w:t>2</w:t>
      </w:r>
      <w:r w:rsidR="00E74764">
        <w:t>5</w:t>
      </w:r>
      <w:r w:rsidRPr="0073081C">
        <w:t xml:space="preserve"> год, по внесению изменений в бюджет </w:t>
      </w:r>
      <w:r w:rsidR="00FB36DA">
        <w:t>поселения</w:t>
      </w:r>
      <w:r w:rsidRPr="0073081C">
        <w:t>, утверждению отчета об исполнении бюджета за 20</w:t>
      </w:r>
      <w:r w:rsidR="00155336">
        <w:t>2</w:t>
      </w:r>
      <w:r w:rsidR="00E74764">
        <w:t>3</w:t>
      </w:r>
      <w:r w:rsidRPr="0073081C">
        <w:t xml:space="preserve"> год.                                                                                                                                </w:t>
      </w:r>
    </w:p>
    <w:p w14:paraId="7F810B72" w14:textId="6D9295D2" w:rsidR="0052677D" w:rsidRPr="00E4031C" w:rsidRDefault="0052677D" w:rsidP="0052677D">
      <w:pPr>
        <w:ind w:firstLine="709"/>
        <w:jc w:val="both"/>
      </w:pPr>
      <w:r w:rsidRPr="00FD1AC0">
        <w:t>Бюджет</w:t>
      </w:r>
      <w:r>
        <w:t xml:space="preserve"> </w:t>
      </w:r>
      <w:r w:rsidRPr="00FD1AC0">
        <w:t>Кемского</w:t>
      </w:r>
      <w:r>
        <w:t xml:space="preserve"> </w:t>
      </w:r>
      <w:r w:rsidR="00FB36DA">
        <w:t>городского поселения</w:t>
      </w:r>
      <w:r w:rsidRPr="00FD1AC0">
        <w:t xml:space="preserve"> на 20</w:t>
      </w:r>
      <w:r>
        <w:t>2</w:t>
      </w:r>
      <w:r w:rsidR="00E74764">
        <w:t>4</w:t>
      </w:r>
      <w:r w:rsidR="00390A3D">
        <w:t xml:space="preserve"> год утвержден</w:t>
      </w:r>
      <w:r w:rsidRPr="00FD1AC0">
        <w:t xml:space="preserve"> на очередной год по программной структуре на основе утвержденных муниципальных программ района и  с соблюдением требований Бюджетного кодекса Российской Федерации. </w:t>
      </w:r>
      <w:r w:rsidRPr="0015639C">
        <w:t>Решени</w:t>
      </w:r>
      <w:r>
        <w:t>е</w:t>
      </w:r>
      <w:r w:rsidRPr="0015639C">
        <w:t xml:space="preserve"> о бюджете на 20</w:t>
      </w:r>
      <w:r>
        <w:t>2</w:t>
      </w:r>
      <w:r w:rsidR="00E74764">
        <w:t>4</w:t>
      </w:r>
      <w:r w:rsidRPr="0015639C">
        <w:t xml:space="preserve"> год сформирован</w:t>
      </w:r>
      <w:r>
        <w:t>о</w:t>
      </w:r>
      <w:r w:rsidRPr="0015639C">
        <w:t xml:space="preserve"> и исполнен</w:t>
      </w:r>
      <w:r>
        <w:t>о</w:t>
      </w:r>
      <w:r w:rsidRPr="0015639C">
        <w:t xml:space="preserve"> с учетом применения программной классификации расходов, в том числе в части отражения в составе целевых статей расходов, которые формируются в рамках муниципальных программ, и расходов в соответствии с непрограммными направлениями деятельности, не включенными в муниципальные программы.</w:t>
      </w:r>
      <w:r w:rsidRPr="00E4031C">
        <w:t xml:space="preserve">                                                                                                                                </w:t>
      </w:r>
    </w:p>
    <w:p w14:paraId="00FD1608" w14:textId="12F0E09F" w:rsidR="0052677D" w:rsidRDefault="0052677D" w:rsidP="0052677D">
      <w:pPr>
        <w:ind w:firstLine="709"/>
        <w:jc w:val="both"/>
      </w:pPr>
      <w:r w:rsidRPr="00E4031C">
        <w:t xml:space="preserve">  Исполнение бюджет</w:t>
      </w:r>
      <w:r>
        <w:t>а</w:t>
      </w:r>
      <w:r w:rsidRPr="00E4031C">
        <w:t xml:space="preserve"> муниципальн</w:t>
      </w:r>
      <w:r>
        <w:t>ого</w:t>
      </w:r>
      <w:r w:rsidRPr="00E4031C">
        <w:t xml:space="preserve"> образовани</w:t>
      </w:r>
      <w:r>
        <w:t>я</w:t>
      </w:r>
      <w:r w:rsidRPr="00E4031C">
        <w:t xml:space="preserve"> производится в соответствии с расходными обязательствами, обусловленными нормативно-правовыми актами и включенными в сводные реестры расходных обязательств. Расходов, не подтвержденных нормативно-правовыми актами, в отчетном году не производилось. </w:t>
      </w:r>
    </w:p>
    <w:p w14:paraId="357BA693" w14:textId="1249AAE8" w:rsidR="00DD777E" w:rsidRDefault="00DD777E" w:rsidP="00DD777E">
      <w:pPr>
        <w:ind w:firstLine="900"/>
        <w:jc w:val="both"/>
      </w:pPr>
      <w:r w:rsidRPr="00CB507E">
        <w:t>В целях усиления контроля за исполнением</w:t>
      </w:r>
      <w:r>
        <w:t xml:space="preserve"> </w:t>
      </w:r>
      <w:r w:rsidRPr="000E4888">
        <w:t xml:space="preserve">бюджета Кемского </w:t>
      </w:r>
      <w:r>
        <w:t>городского поселения администрацией Кемского муниципального района разработан нормативно-правовой акт о принятии к исполнению бюджета на 202</w:t>
      </w:r>
      <w:r w:rsidR="00E74764">
        <w:t>4</w:t>
      </w:r>
      <w:r>
        <w:t xml:space="preserve"> год и на плановый период 202</w:t>
      </w:r>
      <w:r w:rsidR="00E74764">
        <w:t>5</w:t>
      </w:r>
      <w:r>
        <w:t xml:space="preserve"> и 202</w:t>
      </w:r>
      <w:r w:rsidR="00E74764">
        <w:t>6</w:t>
      </w:r>
      <w:r>
        <w:t xml:space="preserve"> годов.</w:t>
      </w:r>
    </w:p>
    <w:p w14:paraId="0C2216E5" w14:textId="1DE2FCB3" w:rsidR="00CF44EE" w:rsidRDefault="00DD777E" w:rsidP="00CF44EE">
      <w:pPr>
        <w:tabs>
          <w:tab w:val="left" w:pos="7180"/>
        </w:tabs>
        <w:ind w:firstLine="540"/>
        <w:jc w:val="both"/>
      </w:pPr>
      <w:r>
        <w:t>По состоянию на 1 января 202</w:t>
      </w:r>
      <w:r w:rsidR="00E74764">
        <w:t>5</w:t>
      </w:r>
      <w:r w:rsidR="00CF44EE">
        <w:t xml:space="preserve"> года  в Кемском городском поселении функционирует одно бюджетное учреждение «МБУ </w:t>
      </w:r>
      <w:proofErr w:type="spellStart"/>
      <w:r w:rsidR="00CF44EE">
        <w:t>Кемский</w:t>
      </w:r>
      <w:proofErr w:type="spellEnd"/>
      <w:r w:rsidR="00CF44EE">
        <w:t xml:space="preserve"> центр культуры и спорта». В отношении данного учреждения принято решение о предоставлении субсидии на выполнение муниципального задания из бюджета Кемского городского поселения. </w:t>
      </w:r>
    </w:p>
    <w:p w14:paraId="14732223" w14:textId="77777777" w:rsidR="00CF44EE" w:rsidRPr="000E4888" w:rsidRDefault="00CF44EE" w:rsidP="0052677D">
      <w:pPr>
        <w:ind w:firstLine="900"/>
        <w:jc w:val="both"/>
      </w:pPr>
    </w:p>
    <w:p w14:paraId="560800BC" w14:textId="39C79943" w:rsidR="000E03E0" w:rsidRPr="00E4031C" w:rsidRDefault="000E03E0" w:rsidP="000E03E0">
      <w:pPr>
        <w:ind w:firstLine="709"/>
        <w:jc w:val="both"/>
      </w:pPr>
      <w:r w:rsidRPr="00E84A6C">
        <w:rPr>
          <w:i/>
        </w:rPr>
        <w:t xml:space="preserve">Исполнение бюджета </w:t>
      </w:r>
      <w:r>
        <w:rPr>
          <w:i/>
        </w:rPr>
        <w:t xml:space="preserve">поселения </w:t>
      </w:r>
      <w:r w:rsidRPr="00E84A6C">
        <w:rPr>
          <w:i/>
        </w:rPr>
        <w:t>по основным параметрам</w:t>
      </w:r>
      <w:r w:rsidRPr="00E4031C">
        <w:t xml:space="preserve"> за 20</w:t>
      </w:r>
      <w:r w:rsidR="00E74764">
        <w:t>25</w:t>
      </w:r>
      <w:r w:rsidRPr="00E4031C">
        <w:t xml:space="preserve"> год характеризуется следующими показателями:</w:t>
      </w:r>
    </w:p>
    <w:p w14:paraId="0C110A2F" w14:textId="77777777" w:rsidR="000E03E0" w:rsidRPr="00E4031C" w:rsidRDefault="000E03E0" w:rsidP="000E03E0">
      <w:pPr>
        <w:jc w:val="center"/>
      </w:pPr>
      <w: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0278" w:type="dxa"/>
        <w:jc w:val="center"/>
        <w:tblLook w:val="0000" w:firstRow="0" w:lastRow="0" w:firstColumn="0" w:lastColumn="0" w:noHBand="0" w:noVBand="0"/>
      </w:tblPr>
      <w:tblGrid>
        <w:gridCol w:w="5027"/>
        <w:gridCol w:w="1651"/>
        <w:gridCol w:w="1842"/>
        <w:gridCol w:w="1758"/>
      </w:tblGrid>
      <w:tr w:rsidR="00E74764" w:rsidRPr="00E4031C" w14:paraId="71C2FF09" w14:textId="77777777" w:rsidTr="006C2E29">
        <w:trPr>
          <w:trHeight w:val="539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A18" w14:textId="77777777" w:rsidR="00E74764" w:rsidRPr="00E4031C" w:rsidRDefault="00E74764" w:rsidP="006C2E2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64D2" w14:textId="77777777" w:rsidR="00E74764" w:rsidRDefault="00E74764" w:rsidP="006C2E29">
            <w:pPr>
              <w:jc w:val="center"/>
            </w:pPr>
            <w:r w:rsidRPr="00E4031C">
              <w:t>План</w:t>
            </w:r>
          </w:p>
          <w:p w14:paraId="2ACBBEC8" w14:textId="77777777" w:rsidR="00E74764" w:rsidRPr="00EB69B1" w:rsidRDefault="00E74764" w:rsidP="006C2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со сводной </w:t>
            </w:r>
            <w:r w:rsidRPr="00EB69B1">
              <w:rPr>
                <w:sz w:val="20"/>
                <w:szCs w:val="20"/>
              </w:rPr>
              <w:t>бюджетной росписью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2C71C" w14:textId="77777777" w:rsidR="00E74764" w:rsidRDefault="00E74764" w:rsidP="006C2E29">
            <w:pPr>
              <w:jc w:val="center"/>
            </w:pPr>
            <w:r>
              <w:t xml:space="preserve">План </w:t>
            </w:r>
          </w:p>
          <w:p w14:paraId="197D6FD1" w14:textId="77777777" w:rsidR="00E74764" w:rsidRPr="00F77DCD" w:rsidRDefault="00E74764" w:rsidP="006C2E29">
            <w:pPr>
              <w:jc w:val="center"/>
              <w:rPr>
                <w:sz w:val="22"/>
                <w:szCs w:val="22"/>
              </w:rPr>
            </w:pPr>
            <w:r w:rsidRPr="00F77DCD">
              <w:rPr>
                <w:sz w:val="22"/>
                <w:szCs w:val="22"/>
              </w:rPr>
              <w:t>в соответствии с ф.</w:t>
            </w:r>
            <w:r>
              <w:rPr>
                <w:sz w:val="22"/>
                <w:szCs w:val="22"/>
              </w:rPr>
              <w:t>05031</w:t>
            </w:r>
            <w:r w:rsidRPr="00F77DCD">
              <w:rPr>
                <w:sz w:val="22"/>
                <w:szCs w:val="22"/>
              </w:rPr>
              <w:t>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54F4" w14:textId="77777777" w:rsidR="00E74764" w:rsidRPr="00E4031C" w:rsidRDefault="00E74764" w:rsidP="006C2E29">
            <w:pPr>
              <w:jc w:val="center"/>
            </w:pPr>
            <w:r w:rsidRPr="00E4031C">
              <w:t>Исполнено</w:t>
            </w:r>
          </w:p>
        </w:tc>
      </w:tr>
      <w:tr w:rsidR="00E74764" w:rsidRPr="00E4031C" w14:paraId="2C232367" w14:textId="77777777" w:rsidTr="006C2E29">
        <w:trPr>
          <w:trHeight w:val="376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F9C6" w14:textId="77777777" w:rsidR="00E74764" w:rsidRPr="00E4031C" w:rsidRDefault="00E74764" w:rsidP="006C2E29">
            <w:r>
              <w:rPr>
                <w:lang w:val="en-US"/>
              </w:rPr>
              <w:t>I</w:t>
            </w:r>
            <w:r>
              <w:t xml:space="preserve">. </w:t>
            </w:r>
            <w:r w:rsidRPr="00E4031C">
              <w:t>Доходы - всего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045D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115 048 334,91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18B0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391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120,31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D48E" w14:textId="77777777" w:rsidR="00E74764" w:rsidRPr="00031317" w:rsidRDefault="00E74764" w:rsidP="006C2E29">
            <w:pPr>
              <w:jc w:val="right"/>
              <w:rPr>
                <w:bCs/>
                <w:sz w:val="20"/>
                <w:szCs w:val="20"/>
              </w:rPr>
            </w:pPr>
            <w:r w:rsidRPr="00031317">
              <w:rPr>
                <w:bCs/>
                <w:sz w:val="20"/>
                <w:szCs w:val="20"/>
              </w:rPr>
              <w:t>129 324 716,94</w:t>
            </w:r>
          </w:p>
        </w:tc>
      </w:tr>
      <w:tr w:rsidR="00E74764" w:rsidRPr="00E4031C" w14:paraId="03AE9872" w14:textId="77777777" w:rsidTr="006C2E29">
        <w:trPr>
          <w:trHeight w:val="482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FBC3" w14:textId="77777777" w:rsidR="00E74764" w:rsidRPr="00E4031C" w:rsidRDefault="00E74764" w:rsidP="006C2E29">
            <w:r w:rsidRPr="00E4031C">
              <w:t>1. Налоговые и неналоговые доходы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43D68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4A941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00B9" w14:textId="77777777" w:rsidR="00E74764" w:rsidRPr="00031317" w:rsidRDefault="00E74764" w:rsidP="006C2E29">
            <w:pPr>
              <w:jc w:val="right"/>
              <w:rPr>
                <w:bCs/>
                <w:sz w:val="20"/>
                <w:szCs w:val="20"/>
              </w:rPr>
            </w:pPr>
            <w:r w:rsidRPr="00031317">
              <w:rPr>
                <w:bCs/>
                <w:sz w:val="20"/>
                <w:szCs w:val="20"/>
              </w:rPr>
              <w:t>99 955 577,50</w:t>
            </w:r>
          </w:p>
        </w:tc>
      </w:tr>
      <w:tr w:rsidR="00E74764" w:rsidRPr="00E4031C" w14:paraId="54E1B874" w14:textId="77777777" w:rsidTr="006C2E29">
        <w:trPr>
          <w:trHeight w:val="581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AFBB8" w14:textId="77777777" w:rsidR="00E74764" w:rsidRPr="00E4031C" w:rsidRDefault="00E74764" w:rsidP="006C2E29">
            <w:r w:rsidRPr="00E4031C">
              <w:t>2. Безвозмездные поступления в виде межбюджетных трансфертов из бюджетов других уровней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A56D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29 369 534,91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2096E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712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320,31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C210" w14:textId="77777777" w:rsidR="00E74764" w:rsidRPr="00031317" w:rsidRDefault="00E74764" w:rsidP="006C2E29">
            <w:pPr>
              <w:jc w:val="right"/>
              <w:rPr>
                <w:bCs/>
                <w:sz w:val="20"/>
                <w:szCs w:val="20"/>
              </w:rPr>
            </w:pPr>
            <w:r w:rsidRPr="00031317">
              <w:rPr>
                <w:bCs/>
                <w:sz w:val="20"/>
                <w:szCs w:val="20"/>
              </w:rPr>
              <w:t>29 369 139,44</w:t>
            </w:r>
          </w:p>
        </w:tc>
      </w:tr>
      <w:tr w:rsidR="00E74764" w:rsidRPr="00E4031C" w14:paraId="350FCB14" w14:textId="77777777" w:rsidTr="006C2E29">
        <w:trPr>
          <w:trHeight w:val="256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0F68" w14:textId="77777777" w:rsidR="00E74764" w:rsidRPr="00E4031C" w:rsidRDefault="00E74764" w:rsidP="006C2E29">
            <w:r w:rsidRPr="00E4031C">
              <w:t>в том числе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FDC0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050B0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47B03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</w:p>
        </w:tc>
      </w:tr>
      <w:tr w:rsidR="00E74764" w:rsidRPr="00E4031C" w14:paraId="7F7C9156" w14:textId="77777777" w:rsidTr="006C2E29">
        <w:trPr>
          <w:trHeight w:val="344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7F74" w14:textId="77777777" w:rsidR="00E74764" w:rsidRPr="00AD3ADC" w:rsidRDefault="00E74764" w:rsidP="006C2E29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 xml:space="preserve">2.1.Дотации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6008" w14:textId="77777777" w:rsidR="00E74764" w:rsidRPr="00031317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865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CD30C" w14:textId="77777777" w:rsidR="00E74764" w:rsidRPr="00031317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865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000,00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396B" w14:textId="77777777" w:rsidR="00E74764" w:rsidRPr="00031317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865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000,00</w:t>
            </w:r>
          </w:p>
        </w:tc>
      </w:tr>
      <w:tr w:rsidR="00E74764" w:rsidRPr="00E4031C" w14:paraId="302A29A7" w14:textId="77777777" w:rsidTr="006C2E29">
        <w:trPr>
          <w:trHeight w:val="344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9DC8" w14:textId="77777777" w:rsidR="00E74764" w:rsidRPr="00AD3ADC" w:rsidRDefault="00E74764" w:rsidP="006C2E29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2.2. Субсидии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E025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552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296,6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0A0CB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552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296,6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4BCF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552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296,6</w:t>
            </w:r>
            <w:r>
              <w:rPr>
                <w:sz w:val="20"/>
                <w:szCs w:val="20"/>
              </w:rPr>
              <w:t>0</w:t>
            </w:r>
          </w:p>
        </w:tc>
      </w:tr>
      <w:tr w:rsidR="00E74764" w:rsidRPr="00E4031C" w14:paraId="3A614D80" w14:textId="77777777" w:rsidTr="006C2E29">
        <w:trPr>
          <w:trHeight w:val="344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C368" w14:textId="77777777" w:rsidR="00E74764" w:rsidRPr="00AD3ADC" w:rsidRDefault="00E74764" w:rsidP="006C2E29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2.3. Субвенции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6186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0501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E177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E74764" w:rsidRPr="00E4031C" w14:paraId="182B97D8" w14:textId="77777777" w:rsidTr="006C2E29">
        <w:trPr>
          <w:trHeight w:val="344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F4FA" w14:textId="77777777" w:rsidR="00E74764" w:rsidRPr="00AD3ADC" w:rsidRDefault="00E74764" w:rsidP="006C2E29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2.4. Иные межбюджетные трансферты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0ED9D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3 949 842,84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89539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023,71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188D8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842,84</w:t>
            </w:r>
          </w:p>
        </w:tc>
      </w:tr>
      <w:tr w:rsidR="00E74764" w:rsidRPr="00E4031C" w14:paraId="570AB995" w14:textId="77777777" w:rsidTr="006C2E29">
        <w:trPr>
          <w:trHeight w:val="301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F6FC" w14:textId="77777777" w:rsidR="00E74764" w:rsidRPr="00397293" w:rsidRDefault="00E74764" w:rsidP="006C2E29">
            <w:r w:rsidRPr="00397293">
              <w:rPr>
                <w:lang w:val="en-US"/>
              </w:rPr>
              <w:t>II</w:t>
            </w:r>
            <w:r w:rsidRPr="00397293">
              <w:t>.  Расходы - всего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C0041" w14:textId="77777777" w:rsidR="00E74764" w:rsidRPr="00397293" w:rsidRDefault="00E74764" w:rsidP="006C2E29">
            <w:pPr>
              <w:jc w:val="right"/>
              <w:rPr>
                <w:sz w:val="20"/>
                <w:szCs w:val="20"/>
              </w:rPr>
            </w:pPr>
            <w:r w:rsidRPr="00971DC7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 </w:t>
            </w:r>
            <w:r w:rsidRPr="00971DC7">
              <w:rPr>
                <w:sz w:val="20"/>
                <w:szCs w:val="20"/>
              </w:rPr>
              <w:t>753</w:t>
            </w:r>
            <w:r>
              <w:rPr>
                <w:sz w:val="20"/>
                <w:szCs w:val="20"/>
              </w:rPr>
              <w:t xml:space="preserve"> </w:t>
            </w:r>
            <w:r w:rsidRPr="00971DC7">
              <w:rPr>
                <w:sz w:val="20"/>
                <w:szCs w:val="20"/>
              </w:rPr>
              <w:t>434,91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2AE3B" w14:textId="77777777" w:rsidR="00E74764" w:rsidRPr="00397293" w:rsidRDefault="00E74764" w:rsidP="006C2E29">
            <w:pPr>
              <w:jc w:val="right"/>
              <w:rPr>
                <w:sz w:val="20"/>
                <w:szCs w:val="20"/>
              </w:rPr>
            </w:pPr>
            <w:r w:rsidRPr="00971DC7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 </w:t>
            </w:r>
            <w:r w:rsidRPr="00971DC7">
              <w:rPr>
                <w:sz w:val="20"/>
                <w:szCs w:val="20"/>
              </w:rPr>
              <w:t>753</w:t>
            </w:r>
            <w:r>
              <w:rPr>
                <w:sz w:val="20"/>
                <w:szCs w:val="20"/>
              </w:rPr>
              <w:t xml:space="preserve"> </w:t>
            </w:r>
            <w:r w:rsidRPr="00971DC7">
              <w:rPr>
                <w:sz w:val="20"/>
                <w:szCs w:val="20"/>
              </w:rPr>
              <w:t>434,91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E793" w14:textId="77777777" w:rsidR="00E74764" w:rsidRPr="00971DC7" w:rsidRDefault="00E74764" w:rsidP="006C2E29">
            <w:pPr>
              <w:jc w:val="right"/>
              <w:rPr>
                <w:color w:val="000000"/>
                <w:sz w:val="20"/>
                <w:szCs w:val="20"/>
              </w:rPr>
            </w:pPr>
            <w:r w:rsidRPr="00971DC7">
              <w:rPr>
                <w:color w:val="000000"/>
                <w:sz w:val="20"/>
                <w:szCs w:val="20"/>
              </w:rPr>
              <w:t>115 137 069,67</w:t>
            </w:r>
          </w:p>
        </w:tc>
      </w:tr>
      <w:tr w:rsidR="00E74764" w:rsidRPr="00E4031C" w14:paraId="05085E94" w14:textId="77777777" w:rsidTr="006C2E29">
        <w:trPr>
          <w:trHeight w:val="567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7866" w14:textId="77777777" w:rsidR="00E74764" w:rsidRPr="00397293" w:rsidRDefault="00E74764" w:rsidP="006C2E29">
            <w:r w:rsidRPr="00397293">
              <w:lastRenderedPageBreak/>
              <w:t>1. Расходы на выполнение полномочий по вопросам местного значения муниципальных образований – всего, из них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DB0C6" w14:textId="6267979E" w:rsidR="00E74764" w:rsidRPr="00156BD6" w:rsidRDefault="00156BD6" w:rsidP="006C2E29">
            <w:pPr>
              <w:jc w:val="right"/>
              <w:rPr>
                <w:sz w:val="20"/>
                <w:szCs w:val="20"/>
              </w:rPr>
            </w:pPr>
            <w:r w:rsidRPr="00156BD6">
              <w:rPr>
                <w:sz w:val="20"/>
                <w:szCs w:val="20"/>
              </w:rPr>
              <w:t>117 751 434,91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3A654" w14:textId="6AF9502F" w:rsidR="00E74764" w:rsidRPr="00156BD6" w:rsidRDefault="00156BD6" w:rsidP="006C2E29">
            <w:pPr>
              <w:jc w:val="right"/>
              <w:rPr>
                <w:sz w:val="20"/>
                <w:szCs w:val="20"/>
              </w:rPr>
            </w:pPr>
            <w:r w:rsidRPr="00156BD6">
              <w:rPr>
                <w:sz w:val="20"/>
                <w:szCs w:val="20"/>
              </w:rPr>
              <w:t>117 751 434,91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8483" w14:textId="310CB4E4" w:rsidR="00E74764" w:rsidRPr="00156BD6" w:rsidRDefault="00156BD6" w:rsidP="006C2E29">
            <w:pPr>
              <w:jc w:val="right"/>
              <w:rPr>
                <w:sz w:val="20"/>
                <w:szCs w:val="20"/>
              </w:rPr>
            </w:pPr>
            <w:r w:rsidRPr="00156BD6">
              <w:rPr>
                <w:sz w:val="20"/>
                <w:szCs w:val="20"/>
              </w:rPr>
              <w:t>115 135 069,97</w:t>
            </w:r>
          </w:p>
        </w:tc>
      </w:tr>
      <w:tr w:rsidR="00E74764" w:rsidRPr="00E4031C" w14:paraId="60BA107D" w14:textId="77777777" w:rsidTr="006C2E29">
        <w:trPr>
          <w:trHeight w:val="294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F4BA" w14:textId="77777777" w:rsidR="00E74764" w:rsidRPr="00397293" w:rsidRDefault="00E74764" w:rsidP="006C2E29">
            <w:pPr>
              <w:rPr>
                <w:sz w:val="20"/>
                <w:szCs w:val="20"/>
              </w:rPr>
            </w:pPr>
            <w:r w:rsidRPr="00397293">
              <w:rPr>
                <w:sz w:val="20"/>
                <w:szCs w:val="20"/>
              </w:rPr>
              <w:t>1.1.  за счет собственных средств муниципальных образований от поступлений налоговых и неналоговых доходов, дотации  и субвенции на выравнивание бюджетной обеспеченности    поселений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94B27" w14:textId="24F0975F" w:rsidR="00E74764" w:rsidRPr="00B65AE9" w:rsidRDefault="00156BD6" w:rsidP="006C2E29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97 537 300,00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50A55" w14:textId="2C5D5AA5" w:rsidR="00E74764" w:rsidRPr="00B65AE9" w:rsidRDefault="00156BD6" w:rsidP="006C2E29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97 537 300,00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3FAF" w14:textId="28EAA024" w:rsidR="00E74764" w:rsidRPr="00B65AE9" w:rsidRDefault="00156BD6" w:rsidP="006C2E29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94 920 934,76</w:t>
            </w:r>
          </w:p>
        </w:tc>
      </w:tr>
      <w:tr w:rsidR="00E74764" w:rsidRPr="00E4031C" w14:paraId="4B89E094" w14:textId="77777777" w:rsidTr="006C2E29">
        <w:trPr>
          <w:trHeight w:val="567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7652C" w14:textId="77777777" w:rsidR="00E74764" w:rsidRPr="00397293" w:rsidRDefault="00E74764" w:rsidP="006C2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397293">
              <w:rPr>
                <w:sz w:val="20"/>
                <w:szCs w:val="20"/>
              </w:rPr>
              <w:t xml:space="preserve">.  за счет средств субсидий и межбюджетных трансфертов из бюджетов других уровней на </w:t>
            </w:r>
            <w:proofErr w:type="spellStart"/>
            <w:r w:rsidRPr="00397293">
              <w:rPr>
                <w:sz w:val="20"/>
                <w:szCs w:val="20"/>
              </w:rPr>
              <w:t>софинансирование</w:t>
            </w:r>
            <w:proofErr w:type="spellEnd"/>
            <w:r w:rsidRPr="00397293">
              <w:rPr>
                <w:sz w:val="20"/>
                <w:szCs w:val="20"/>
              </w:rPr>
              <w:t xml:space="preserve"> расходных обязательств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3A0D" w14:textId="4DD91089" w:rsidR="00E74764" w:rsidRPr="00B65AE9" w:rsidRDefault="00156BD6" w:rsidP="006C2E29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20 214 134,91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CE23D" w14:textId="013C5B45" w:rsidR="00E74764" w:rsidRPr="00B65AE9" w:rsidRDefault="00156BD6" w:rsidP="006C2E29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20 214 134,91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E5A5" w14:textId="2C0762FC" w:rsidR="00E74764" w:rsidRPr="00B65AE9" w:rsidRDefault="00B65AE9" w:rsidP="006C2E29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20 214 134,91</w:t>
            </w:r>
          </w:p>
        </w:tc>
      </w:tr>
      <w:tr w:rsidR="00E74764" w:rsidRPr="00E4031C" w14:paraId="6C8CF873" w14:textId="77777777" w:rsidTr="006C2E29">
        <w:trPr>
          <w:trHeight w:val="567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6E5A" w14:textId="77777777" w:rsidR="00E74764" w:rsidRPr="00397293" w:rsidRDefault="00E74764" w:rsidP="006C2E29">
            <w:r w:rsidRPr="00397293">
              <w:t>2. Расходы на выполнение переданных государственных полномочий Российской Федерации и Республики Карелия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2B57" w14:textId="77777777" w:rsidR="00E74764" w:rsidRPr="007138FB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A8EBC" w14:textId="77777777" w:rsidR="00E74764" w:rsidRPr="007138FB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8BE1" w14:textId="77777777" w:rsidR="00E74764" w:rsidRPr="007138FB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E74764" w:rsidRPr="00E4031C" w14:paraId="2A5F400A" w14:textId="77777777" w:rsidTr="006C2E29">
        <w:trPr>
          <w:trHeight w:val="353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3914" w14:textId="77777777" w:rsidR="00E74764" w:rsidRPr="00397293" w:rsidRDefault="00E74764" w:rsidP="006C2E29">
            <w:r w:rsidRPr="00397293">
              <w:rPr>
                <w:lang w:val="en-US"/>
              </w:rPr>
              <w:t>III</w:t>
            </w:r>
            <w:r w:rsidRPr="00397293">
              <w:t>. Результат исполнения (профицит+; дефицит -)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A449" w14:textId="77777777" w:rsidR="00E74764" w:rsidRPr="00397293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- 2 705 100,00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14D47" w14:textId="77777777" w:rsidR="00E74764" w:rsidRPr="00397293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- 2 705 100,00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5E94" w14:textId="77777777" w:rsidR="00E74764" w:rsidRPr="00397293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14 187 647,27</w:t>
            </w:r>
          </w:p>
        </w:tc>
      </w:tr>
      <w:tr w:rsidR="00E74764" w:rsidRPr="00E4031C" w14:paraId="69954C7C" w14:textId="77777777" w:rsidTr="006C2E29">
        <w:trPr>
          <w:trHeight w:val="256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852B" w14:textId="77777777" w:rsidR="00E74764" w:rsidRPr="00E4031C" w:rsidRDefault="00E74764" w:rsidP="006C2E29">
            <w:r>
              <w:rPr>
                <w:lang w:val="en-US"/>
              </w:rPr>
              <w:t>IY</w:t>
            </w:r>
            <w:r w:rsidRPr="00E4031C">
              <w:t>. Источники покрытия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8BAD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04983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2 705 100,00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C03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-14 187 647,27</w:t>
            </w:r>
          </w:p>
        </w:tc>
      </w:tr>
      <w:tr w:rsidR="00E74764" w:rsidRPr="00E4031C" w14:paraId="225987DF" w14:textId="77777777" w:rsidTr="006C2E29">
        <w:trPr>
          <w:trHeight w:val="482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1262" w14:textId="77777777" w:rsidR="00E74764" w:rsidRPr="00E4031C" w:rsidRDefault="00E74764" w:rsidP="006C2E29">
            <w:r>
              <w:t>1</w:t>
            </w:r>
            <w:r w:rsidRPr="00E4031C">
              <w:t>. Изменение остатков на счетах бюджета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EB34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90D2B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2 705 100,00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1E64" w14:textId="77777777" w:rsidR="00E74764" w:rsidRPr="00CD612D" w:rsidRDefault="00E74764" w:rsidP="006C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-14 187 647,27</w:t>
            </w:r>
          </w:p>
        </w:tc>
      </w:tr>
    </w:tbl>
    <w:p w14:paraId="2320BB71" w14:textId="77777777" w:rsidR="000E03E0" w:rsidRDefault="000E03E0" w:rsidP="000E03E0">
      <w:pPr>
        <w:jc w:val="both"/>
      </w:pPr>
    </w:p>
    <w:p w14:paraId="196E4298" w14:textId="77777777" w:rsidR="00E74764" w:rsidRPr="008E46F2" w:rsidRDefault="00E74764" w:rsidP="00E74764">
      <w:pPr>
        <w:ind w:firstLine="709"/>
        <w:jc w:val="both"/>
      </w:pPr>
      <w:r>
        <w:t>Б</w:t>
      </w:r>
      <w:r w:rsidRPr="00C31E92">
        <w:t>юджет</w:t>
      </w:r>
      <w:r>
        <w:t xml:space="preserve"> Кемского городского поселения по </w:t>
      </w:r>
      <w:r w:rsidRPr="00C31E92">
        <w:t xml:space="preserve"> плановым назначениям на 202</w:t>
      </w:r>
      <w:r>
        <w:t>4</w:t>
      </w:r>
      <w:r w:rsidRPr="00C31E92">
        <w:t xml:space="preserve"> год по доходам исполнен на </w:t>
      </w:r>
      <w:r>
        <w:t xml:space="preserve">113,05 %. </w:t>
      </w:r>
      <w:r w:rsidRPr="002105A1">
        <w:t xml:space="preserve">По налоговым и неналоговым доходам уточненный </w:t>
      </w:r>
      <w:r>
        <w:t>план поступлений выполнен на 116,66</w:t>
      </w:r>
      <w:r w:rsidRPr="002105A1">
        <w:t xml:space="preserve"> %, </w:t>
      </w:r>
      <w:r>
        <w:t>перевыполнение</w:t>
      </w:r>
      <w:r w:rsidRPr="002105A1">
        <w:t xml:space="preserve"> составило </w:t>
      </w:r>
      <w:r>
        <w:t xml:space="preserve">14 276 777,50 </w:t>
      </w:r>
      <w:r w:rsidRPr="002105A1">
        <w:t xml:space="preserve"> рублей. </w:t>
      </w:r>
    </w:p>
    <w:p w14:paraId="35FD7F43" w14:textId="4FE94D21" w:rsidR="00E74764" w:rsidRDefault="00E74764" w:rsidP="00E74764">
      <w:pPr>
        <w:ind w:firstLine="709"/>
        <w:jc w:val="both"/>
      </w:pPr>
      <w:r w:rsidRPr="00045359">
        <w:t xml:space="preserve">Плановые назначения по расходам бюджета исполнены на </w:t>
      </w:r>
      <w:r>
        <w:t>97,78</w:t>
      </w:r>
      <w:r w:rsidRPr="00045359">
        <w:t xml:space="preserve"> %, в том числе по </w:t>
      </w:r>
      <w:r w:rsidRPr="00B65AE9">
        <w:t xml:space="preserve">выполнению полномочий по решению вопросов местного значения за счет всех источников финансирования – на </w:t>
      </w:r>
      <w:r w:rsidR="00B65AE9" w:rsidRPr="00B65AE9">
        <w:t>97,78</w:t>
      </w:r>
      <w:r w:rsidRPr="00B65AE9">
        <w:t xml:space="preserve"> </w:t>
      </w:r>
      <w:proofErr w:type="gramStart"/>
      <w:r w:rsidRPr="00B65AE9">
        <w:t>%,  выполнению</w:t>
      </w:r>
      <w:proofErr w:type="gramEnd"/>
      <w:r w:rsidRPr="00B65AE9">
        <w:t xml:space="preserve"> отдельных государственных полномочий Российской Федерации и Республики Карелия</w:t>
      </w:r>
      <w:r w:rsidRPr="00045359">
        <w:t xml:space="preserve"> – на </w:t>
      </w:r>
      <w:r>
        <w:t>100</w:t>
      </w:r>
      <w:r w:rsidRPr="00045359">
        <w:t xml:space="preserve"> </w:t>
      </w:r>
      <w:r w:rsidRPr="003906D1">
        <w:t xml:space="preserve">%. </w:t>
      </w:r>
    </w:p>
    <w:p w14:paraId="5907F01A" w14:textId="77777777" w:rsidR="00E74764" w:rsidRDefault="00E74764" w:rsidP="00E74764">
      <w:pPr>
        <w:ind w:firstLine="709"/>
        <w:jc w:val="center"/>
        <w:rPr>
          <w:i/>
        </w:rPr>
      </w:pPr>
    </w:p>
    <w:p w14:paraId="2092E938" w14:textId="77777777" w:rsidR="00E74764" w:rsidRDefault="00E74764" w:rsidP="00E74764">
      <w:pPr>
        <w:ind w:firstLine="709"/>
        <w:jc w:val="center"/>
        <w:rPr>
          <w:i/>
        </w:rPr>
      </w:pPr>
      <w:r w:rsidRPr="00695A50">
        <w:rPr>
          <w:i/>
        </w:rPr>
        <w:t>Исполнение по межбюджетным трансфертам из бюджетов других уровней.</w:t>
      </w:r>
    </w:p>
    <w:p w14:paraId="3F09BFAB" w14:textId="77777777" w:rsidR="00E74764" w:rsidRPr="00695A50" w:rsidRDefault="00E74764" w:rsidP="00E74764">
      <w:pPr>
        <w:ind w:firstLine="709"/>
        <w:jc w:val="center"/>
        <w:rPr>
          <w:i/>
        </w:rPr>
      </w:pPr>
    </w:p>
    <w:p w14:paraId="740AD10B" w14:textId="77777777" w:rsidR="00E74764" w:rsidRPr="00695A50" w:rsidRDefault="00E74764" w:rsidP="00E74764">
      <w:pPr>
        <w:ind w:firstLine="709"/>
        <w:jc w:val="both"/>
        <w:rPr>
          <w:color w:val="FF0000"/>
        </w:rPr>
      </w:pPr>
      <w:r w:rsidRPr="00695A50">
        <w:t xml:space="preserve">Поступление межбюджетных трансфертов, получаемых в виде </w:t>
      </w:r>
      <w:r>
        <w:t xml:space="preserve">дотаций, </w:t>
      </w:r>
      <w:r w:rsidRPr="00695A50">
        <w:t xml:space="preserve">субсидий, субвенций и иных межбюджетных трансфертов от других бюджетов бюджетной системы Российской Федерации при плане на </w:t>
      </w:r>
      <w:r w:rsidRPr="00D93B6B">
        <w:t xml:space="preserve">год </w:t>
      </w:r>
      <w:r w:rsidRPr="00971DC7">
        <w:rPr>
          <w:bCs/>
        </w:rPr>
        <w:t>29 369 534,91</w:t>
      </w:r>
      <w:r>
        <w:rPr>
          <w:bCs/>
          <w:sz w:val="20"/>
          <w:szCs w:val="20"/>
        </w:rPr>
        <w:t xml:space="preserve"> </w:t>
      </w:r>
      <w:r w:rsidRPr="00D93B6B">
        <w:t>рубл</w:t>
      </w:r>
      <w:r>
        <w:t>ь</w:t>
      </w:r>
      <w:r w:rsidRPr="00D93B6B">
        <w:t xml:space="preserve"> составило </w:t>
      </w:r>
      <w:r>
        <w:rPr>
          <w:bCs/>
        </w:rPr>
        <w:t>28 712 320,31</w:t>
      </w:r>
      <w:r>
        <w:rPr>
          <w:bCs/>
          <w:sz w:val="20"/>
          <w:szCs w:val="20"/>
        </w:rPr>
        <w:t xml:space="preserve"> </w:t>
      </w:r>
      <w:r>
        <w:t>рубля</w:t>
      </w:r>
      <w:r w:rsidRPr="00695A50">
        <w:t xml:space="preserve"> или </w:t>
      </w:r>
      <w:r>
        <w:t xml:space="preserve">102,29 % и составили 22,7 </w:t>
      </w:r>
      <w:r w:rsidRPr="00695A50">
        <w:t xml:space="preserve">% </w:t>
      </w:r>
      <w:proofErr w:type="gramStart"/>
      <w:r>
        <w:t xml:space="preserve">от </w:t>
      </w:r>
      <w:r w:rsidRPr="00695A50">
        <w:t xml:space="preserve"> обще</w:t>
      </w:r>
      <w:r>
        <w:t>го</w:t>
      </w:r>
      <w:proofErr w:type="gramEnd"/>
      <w:r w:rsidRPr="00695A50">
        <w:t xml:space="preserve"> объём</w:t>
      </w:r>
      <w:r>
        <w:t>а</w:t>
      </w:r>
      <w:r w:rsidRPr="00695A50">
        <w:t xml:space="preserve"> доходов бюджета</w:t>
      </w:r>
      <w:r>
        <w:t xml:space="preserve"> городского поселения</w:t>
      </w:r>
      <w:r w:rsidRPr="00695A50">
        <w:t xml:space="preserve">. </w:t>
      </w:r>
    </w:p>
    <w:p w14:paraId="5E028F9A" w14:textId="77777777" w:rsidR="00E74764" w:rsidRPr="00695A50" w:rsidRDefault="00E74764" w:rsidP="00E74764">
      <w:pPr>
        <w:ind w:firstLine="709"/>
        <w:jc w:val="both"/>
      </w:pPr>
      <w:r w:rsidRPr="00695A50">
        <w:t xml:space="preserve">Обязательства </w:t>
      </w:r>
      <w:r>
        <w:t xml:space="preserve">городского поселения по </w:t>
      </w:r>
      <w:r w:rsidRPr="00695A50">
        <w:t xml:space="preserve">перечислению средств межбюджетных трансфертов на осуществление части полномочий по решению вопросов местного значения в соответствии с заключенными соглашениями выполнили на 100 %.  </w:t>
      </w:r>
    </w:p>
    <w:p w14:paraId="234BE37C" w14:textId="77777777" w:rsidR="00E74764" w:rsidRPr="00B06A9B" w:rsidRDefault="00E74764" w:rsidP="00E74764">
      <w:pPr>
        <w:ind w:firstLine="709"/>
        <w:jc w:val="both"/>
        <w:rPr>
          <w:highlight w:val="yellow"/>
        </w:rPr>
      </w:pPr>
    </w:p>
    <w:p w14:paraId="3162CC09" w14:textId="77777777" w:rsidR="00E74764" w:rsidRDefault="00E74764" w:rsidP="00E74764">
      <w:pPr>
        <w:ind w:firstLine="709"/>
        <w:jc w:val="center"/>
        <w:rPr>
          <w:i/>
        </w:rPr>
      </w:pPr>
      <w:r w:rsidRPr="007E16B5">
        <w:rPr>
          <w:i/>
        </w:rPr>
        <w:t>Результат исполнения бюджета и соблюдение требований Бюджетного кодекса РФ.</w:t>
      </w:r>
    </w:p>
    <w:p w14:paraId="363A53C1" w14:textId="77777777" w:rsidR="00E74764" w:rsidRPr="007E16B5" w:rsidRDefault="00E74764" w:rsidP="00E74764">
      <w:pPr>
        <w:ind w:firstLine="709"/>
        <w:jc w:val="both"/>
        <w:rPr>
          <w:i/>
        </w:rPr>
      </w:pPr>
    </w:p>
    <w:p w14:paraId="76ABEED3" w14:textId="77777777" w:rsidR="00E74764" w:rsidRDefault="00E74764" w:rsidP="00E74764">
      <w:pPr>
        <w:ind w:firstLine="709"/>
        <w:jc w:val="both"/>
      </w:pPr>
      <w:r w:rsidRPr="007E16B5">
        <w:t xml:space="preserve">По итогам исполнения сложился </w:t>
      </w:r>
      <w:r>
        <w:t>профицит</w:t>
      </w:r>
      <w:r w:rsidRPr="007E16B5">
        <w:t xml:space="preserve"> в сумме </w:t>
      </w:r>
      <w:r w:rsidRPr="00B30551">
        <w:t>14</w:t>
      </w:r>
      <w:r>
        <w:t> </w:t>
      </w:r>
      <w:r w:rsidRPr="00B30551">
        <w:t>187</w:t>
      </w:r>
      <w:r>
        <w:t xml:space="preserve"> </w:t>
      </w:r>
      <w:r w:rsidRPr="00B30551">
        <w:t>647,27</w:t>
      </w:r>
      <w:r>
        <w:t xml:space="preserve"> </w:t>
      </w:r>
      <w:r w:rsidRPr="007E16B5">
        <w:t>рубл</w:t>
      </w:r>
      <w:r>
        <w:t>ей</w:t>
      </w:r>
      <w:r w:rsidRPr="007E16B5">
        <w:t>.</w:t>
      </w:r>
    </w:p>
    <w:p w14:paraId="3CF5FB14" w14:textId="77777777" w:rsidR="00E74764" w:rsidRDefault="00E74764" w:rsidP="00E74764">
      <w:pPr>
        <w:ind w:firstLine="709"/>
        <w:jc w:val="both"/>
        <w:rPr>
          <w:color w:val="FF0000"/>
        </w:rPr>
      </w:pPr>
    </w:p>
    <w:p w14:paraId="43AE13CB" w14:textId="77777777" w:rsidR="00E74764" w:rsidRDefault="00E74764" w:rsidP="00E74764">
      <w:pPr>
        <w:ind w:firstLine="709"/>
        <w:jc w:val="center"/>
        <w:rPr>
          <w:i/>
        </w:rPr>
      </w:pPr>
      <w:r w:rsidRPr="006E0673">
        <w:rPr>
          <w:i/>
        </w:rPr>
        <w:t>Исполнение по доходам бюджета.</w:t>
      </w:r>
    </w:p>
    <w:p w14:paraId="083A314F" w14:textId="77777777" w:rsidR="00E74764" w:rsidRDefault="00E74764" w:rsidP="00E74764">
      <w:pPr>
        <w:ind w:firstLine="709"/>
        <w:jc w:val="center"/>
        <w:rPr>
          <w:i/>
        </w:rPr>
      </w:pPr>
    </w:p>
    <w:p w14:paraId="3B826004" w14:textId="77777777" w:rsidR="00E74764" w:rsidRDefault="00E74764" w:rsidP="00E74764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Доходная часть бюджета Кемского городского поселения на 2024 год по собственным доходам  определена на основании показателей развития поселения  в предстоящих годах, исходя из сценарных условий функционирования экономики, с учетом основных параметров прогноза социально-экономического развития  поселения на 2024-2026 годы, а также прогнозных показателей поступления доходов в бюджет, представленных главными администраторами доходов. Доходы в бюджет поселения спрогнозированы с учетом утвержденных нормативов отчислений по налогам и сборам в соответствии с Бюджетным Кодексом Российской Федерации. </w:t>
      </w:r>
    </w:p>
    <w:p w14:paraId="13AA5BC3" w14:textId="77777777" w:rsidR="00E74764" w:rsidRDefault="00E74764" w:rsidP="00E74764">
      <w:pPr>
        <w:ind w:firstLine="720"/>
      </w:pPr>
      <w:r>
        <w:t>Структура налоговых и неналоговых доходов бюджета Кемского городского поселения  представлена следующими показателями:</w:t>
      </w:r>
    </w:p>
    <w:p w14:paraId="098F074F" w14:textId="77777777" w:rsidR="00E74764" w:rsidRDefault="00E74764" w:rsidP="00E74764">
      <w:pPr>
        <w:ind w:firstLine="720"/>
        <w:jc w:val="right"/>
      </w:pPr>
      <w:r>
        <w:lastRenderedPageBreak/>
        <w:t>(рублей)</w:t>
      </w:r>
    </w:p>
    <w:tbl>
      <w:tblPr>
        <w:tblpPr w:leftFromText="180" w:rightFromText="180" w:bottomFromText="200" w:vertAnchor="text" w:horzAnchor="margin" w:tblpXSpec="center" w:tblpY="127"/>
        <w:tblW w:w="10147" w:type="dxa"/>
        <w:tblLook w:val="04A0" w:firstRow="1" w:lastRow="0" w:firstColumn="1" w:lastColumn="0" w:noHBand="0" w:noVBand="1"/>
      </w:tblPr>
      <w:tblGrid>
        <w:gridCol w:w="5070"/>
        <w:gridCol w:w="1872"/>
        <w:gridCol w:w="1847"/>
        <w:gridCol w:w="1358"/>
      </w:tblGrid>
      <w:tr w:rsidR="00E74764" w:rsidRPr="001528C1" w14:paraId="5941EC06" w14:textId="77777777" w:rsidTr="006C2E29">
        <w:trPr>
          <w:trHeight w:val="69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0F68" w14:textId="77777777" w:rsidR="00E74764" w:rsidRDefault="00E74764" w:rsidP="006C2E2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3DAFA" w14:textId="77777777" w:rsidR="00E74764" w:rsidRDefault="00E74764" w:rsidP="006C2E2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Уточненный план, рублей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8CA0" w14:textId="77777777" w:rsidR="00E74764" w:rsidRDefault="00E74764" w:rsidP="006C2E2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Исполнение, рублей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ADDE" w14:textId="77777777" w:rsidR="00E74764" w:rsidRDefault="00E74764" w:rsidP="006C2E2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% выполнения</w:t>
            </w:r>
          </w:p>
        </w:tc>
      </w:tr>
      <w:tr w:rsidR="00E74764" w:rsidRPr="001528C1" w14:paraId="2005E332" w14:textId="77777777" w:rsidTr="006C2E29">
        <w:trPr>
          <w:trHeight w:val="33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7BDE" w14:textId="77777777" w:rsidR="00E74764" w:rsidRPr="000151A8" w:rsidRDefault="00E74764" w:rsidP="006C2E2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Налоговые доходы, всего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4DDBF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78 642 100,00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BCA04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92 149 065,28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1EF4A" w14:textId="77777777" w:rsidR="00E74764" w:rsidRPr="00B30551" w:rsidRDefault="00E74764" w:rsidP="006C2E29">
            <w:pPr>
              <w:spacing w:line="276" w:lineRule="auto"/>
              <w:ind w:left="465" w:hanging="567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117,17</w:t>
            </w:r>
          </w:p>
        </w:tc>
      </w:tr>
      <w:tr w:rsidR="00E74764" w:rsidRPr="001528C1" w14:paraId="0D929F5A" w14:textId="77777777" w:rsidTr="006C2E29">
        <w:trPr>
          <w:trHeight w:val="7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ABA4" w14:textId="77777777" w:rsidR="00E74764" w:rsidRPr="000151A8" w:rsidRDefault="00E74764" w:rsidP="006C2E29">
            <w:pPr>
              <w:spacing w:line="276" w:lineRule="auto"/>
              <w:ind w:firstLineChars="22" w:firstLine="4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6814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79544" w14:textId="77777777" w:rsidR="00E74764" w:rsidRPr="00B30551" w:rsidRDefault="00E74764" w:rsidP="006C2E29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2EEA" w14:textId="77777777" w:rsidR="00E74764" w:rsidRPr="00B30551" w:rsidRDefault="00E74764" w:rsidP="006C2E29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74764" w:rsidRPr="001528C1" w14:paraId="60BAFFC5" w14:textId="77777777" w:rsidTr="006C2E29">
        <w:trPr>
          <w:trHeight w:val="206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F917" w14:textId="77777777" w:rsidR="00E74764" w:rsidRPr="000151A8" w:rsidRDefault="00E74764" w:rsidP="006C2E29">
            <w:pPr>
              <w:spacing w:line="276" w:lineRule="auto"/>
              <w:ind w:firstLineChars="22" w:firstLine="4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C670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65 586 100,00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A3C9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75 789 410,41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1B7B" w14:textId="77777777" w:rsidR="00E74764" w:rsidRPr="00B30551" w:rsidRDefault="00E74764" w:rsidP="006C2E29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color w:val="000000"/>
                <w:sz w:val="22"/>
                <w:szCs w:val="22"/>
                <w:lang w:eastAsia="en-US"/>
              </w:rPr>
              <w:t>115,56</w:t>
            </w:r>
          </w:p>
        </w:tc>
      </w:tr>
      <w:tr w:rsidR="00E74764" w:rsidRPr="001528C1" w14:paraId="2E0386E8" w14:textId="77777777" w:rsidTr="006C2E29">
        <w:trPr>
          <w:trHeight w:val="31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0A5A" w14:textId="77777777" w:rsidR="00E74764" w:rsidRPr="000151A8" w:rsidRDefault="00E74764" w:rsidP="006C2E29">
            <w:pPr>
              <w:spacing w:line="276" w:lineRule="auto"/>
              <w:ind w:firstLineChars="22" w:firstLine="4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Доходы от уплаты акцизов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D3C0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3 920 000,00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10F0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3 962 180,78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EC8A0" w14:textId="77777777" w:rsidR="00E74764" w:rsidRPr="00B30551" w:rsidRDefault="00E74764" w:rsidP="006C2E29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color w:val="000000"/>
                <w:sz w:val="22"/>
                <w:szCs w:val="22"/>
                <w:lang w:eastAsia="en-US"/>
              </w:rPr>
              <w:t>101,08</w:t>
            </w:r>
          </w:p>
        </w:tc>
      </w:tr>
      <w:tr w:rsidR="00E74764" w:rsidRPr="001528C1" w14:paraId="4F741C62" w14:textId="77777777" w:rsidTr="006C2E29">
        <w:trPr>
          <w:trHeight w:val="245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3198" w14:textId="77777777" w:rsidR="00E74764" w:rsidRPr="000151A8" w:rsidRDefault="00E74764" w:rsidP="006C2E29">
            <w:pPr>
              <w:spacing w:line="276" w:lineRule="auto"/>
              <w:ind w:firstLineChars="22" w:firstLine="4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Налог на имущество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80B7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9 136 000,00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C6EC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12 397 474,09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086E" w14:textId="77777777" w:rsidR="00E74764" w:rsidRPr="00B30551" w:rsidRDefault="00E74764" w:rsidP="006C2E29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color w:val="000000"/>
                <w:sz w:val="22"/>
                <w:szCs w:val="22"/>
                <w:lang w:eastAsia="en-US"/>
              </w:rPr>
              <w:t>135,7</w:t>
            </w:r>
          </w:p>
        </w:tc>
      </w:tr>
      <w:tr w:rsidR="00E74764" w:rsidRPr="001528C1" w14:paraId="35892785" w14:textId="77777777" w:rsidTr="006C2E29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ACD3" w14:textId="77777777" w:rsidR="00E74764" w:rsidRPr="000151A8" w:rsidRDefault="00E74764" w:rsidP="006C2E2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Неналоговые доходы, всего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F099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7 036 700,00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DE2D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7 806 512,22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1077E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110,94</w:t>
            </w:r>
          </w:p>
        </w:tc>
      </w:tr>
      <w:tr w:rsidR="00E74764" w:rsidRPr="001528C1" w14:paraId="7654756B" w14:textId="77777777" w:rsidTr="006C2E29">
        <w:trPr>
          <w:trHeight w:val="2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7E0" w14:textId="77777777" w:rsidR="00E74764" w:rsidRPr="000151A8" w:rsidRDefault="00E74764" w:rsidP="006C2E2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7AB4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12EAB" w14:textId="77777777" w:rsidR="00E74764" w:rsidRPr="00B30551" w:rsidRDefault="00E74764" w:rsidP="006C2E29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49D0" w14:textId="77777777" w:rsidR="00E74764" w:rsidRPr="00B30551" w:rsidRDefault="00E74764" w:rsidP="006C2E29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74764" w:rsidRPr="001528C1" w14:paraId="0F052D0A" w14:textId="77777777" w:rsidTr="006C2E29">
        <w:trPr>
          <w:trHeight w:val="6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9874E" w14:textId="77777777" w:rsidR="00E74764" w:rsidRPr="000151A8" w:rsidRDefault="00E74764" w:rsidP="006C2E29">
            <w:pPr>
              <w:spacing w:line="276" w:lineRule="auto"/>
              <w:ind w:firstLineChars="22" w:firstLine="4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7182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5 015 000,00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6E93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5 737 142,38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A0241" w14:textId="77777777" w:rsidR="00E74764" w:rsidRPr="00B30551" w:rsidRDefault="00E74764" w:rsidP="006C2E29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color w:val="000000"/>
                <w:sz w:val="22"/>
                <w:szCs w:val="22"/>
                <w:lang w:eastAsia="en-US"/>
              </w:rPr>
              <w:t>114,4</w:t>
            </w:r>
          </w:p>
        </w:tc>
      </w:tr>
      <w:tr w:rsidR="00E74764" w:rsidRPr="001528C1" w14:paraId="0D657183" w14:textId="77777777" w:rsidTr="006C2E29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9FAA" w14:textId="77777777" w:rsidR="00E74764" w:rsidRPr="000151A8" w:rsidRDefault="00E74764" w:rsidP="006C2E2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Доходы от компенсации затрат бюджетов городских поселений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31E17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388 700,00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63053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373 486,42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89D12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BCE88DE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bCs/>
                <w:color w:val="000000"/>
                <w:sz w:val="22"/>
                <w:szCs w:val="22"/>
                <w:lang w:eastAsia="en-US"/>
              </w:rPr>
              <w:t>96,09</w:t>
            </w:r>
          </w:p>
        </w:tc>
      </w:tr>
      <w:tr w:rsidR="00E74764" w:rsidRPr="001528C1" w14:paraId="493A14EC" w14:textId="77777777" w:rsidTr="006C2E29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05F4C" w14:textId="77777777" w:rsidR="00E74764" w:rsidRPr="000151A8" w:rsidRDefault="00E74764" w:rsidP="006C2E2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9CA1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1 608 000,00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9CB45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1 625 226,63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7D66D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bCs/>
                <w:color w:val="000000"/>
                <w:sz w:val="22"/>
                <w:szCs w:val="22"/>
                <w:lang w:eastAsia="en-US"/>
              </w:rPr>
              <w:t>101,07</w:t>
            </w:r>
          </w:p>
        </w:tc>
      </w:tr>
      <w:tr w:rsidR="00E74764" w:rsidRPr="001528C1" w14:paraId="1C434FFF" w14:textId="77777777" w:rsidTr="006C2E29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8F5B" w14:textId="77777777" w:rsidR="00E74764" w:rsidRPr="000151A8" w:rsidRDefault="00E74764" w:rsidP="006C2E2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65EE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4D6E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70 656,79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3314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bCs/>
                <w:color w:val="000000"/>
                <w:sz w:val="22"/>
                <w:szCs w:val="22"/>
                <w:lang w:eastAsia="en-US"/>
              </w:rPr>
              <w:t>282,63</w:t>
            </w:r>
          </w:p>
        </w:tc>
      </w:tr>
      <w:tr w:rsidR="00E74764" w:rsidRPr="001528C1" w14:paraId="61C7911D" w14:textId="77777777" w:rsidTr="006C2E29">
        <w:trPr>
          <w:trHeight w:val="38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B949" w14:textId="77777777" w:rsidR="00E74764" w:rsidRPr="000151A8" w:rsidRDefault="00E74764" w:rsidP="006C2E29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Итого налоговые и неналоговые доходы: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0294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85 678 800,00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CD889" w14:textId="77777777" w:rsidR="00E74764" w:rsidRPr="00B30551" w:rsidRDefault="00E74764" w:rsidP="006C2E29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99 955 577,50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BC168" w14:textId="77777777" w:rsidR="00E74764" w:rsidRPr="00B30551" w:rsidRDefault="00E74764" w:rsidP="006C2E29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bCs/>
                <w:color w:val="000000"/>
                <w:sz w:val="22"/>
                <w:szCs w:val="22"/>
                <w:lang w:eastAsia="en-US"/>
              </w:rPr>
              <w:t>116,66</w:t>
            </w:r>
          </w:p>
        </w:tc>
      </w:tr>
    </w:tbl>
    <w:p w14:paraId="4016F9AD" w14:textId="77777777" w:rsidR="00E74764" w:rsidRPr="001528C1" w:rsidRDefault="00E74764" w:rsidP="00E74764">
      <w:pPr>
        <w:pStyle w:val="a7"/>
        <w:ind w:left="0"/>
        <w:jc w:val="both"/>
        <w:rPr>
          <w:sz w:val="24"/>
          <w:szCs w:val="24"/>
          <w:highlight w:val="lightGray"/>
        </w:rPr>
      </w:pPr>
    </w:p>
    <w:p w14:paraId="4C752A27" w14:textId="77777777" w:rsidR="00E74764" w:rsidRDefault="00E74764" w:rsidP="00E74764">
      <w:pPr>
        <w:ind w:firstLine="709"/>
        <w:jc w:val="both"/>
      </w:pPr>
      <w:r>
        <w:t>Собственные доходы поселения исполнены в сумме 99 955 577,50 рубля или на 116,66 процента  от плана 85 678 800,00 рублей, в том числе:</w:t>
      </w:r>
    </w:p>
    <w:p w14:paraId="45DEFEDF" w14:textId="77777777" w:rsidR="00E74764" w:rsidRDefault="00E74764" w:rsidP="00E74764">
      <w:pPr>
        <w:ind w:firstLine="709"/>
        <w:jc w:val="both"/>
      </w:pPr>
      <w:r>
        <w:t xml:space="preserve">1. «Налог на доходы физических лиц» -   исполнен в сумме </w:t>
      </w:r>
      <w:r w:rsidRPr="001B157C">
        <w:rPr>
          <w:color w:val="000000"/>
        </w:rPr>
        <w:t>75 789 410,41</w:t>
      </w:r>
      <w:r>
        <w:rPr>
          <w:color w:val="000000"/>
          <w:sz w:val="22"/>
          <w:szCs w:val="22"/>
        </w:rPr>
        <w:t xml:space="preserve"> </w:t>
      </w:r>
      <w:r>
        <w:t xml:space="preserve">рубль  или 115,56 процента  от плана </w:t>
      </w:r>
      <w:r>
        <w:rPr>
          <w:color w:val="000000"/>
        </w:rPr>
        <w:t xml:space="preserve">65 586 100,00 </w:t>
      </w:r>
      <w:r>
        <w:t>рублей;</w:t>
      </w:r>
    </w:p>
    <w:p w14:paraId="16E48FA6" w14:textId="77777777" w:rsidR="00E74764" w:rsidRDefault="00E74764" w:rsidP="00E74764">
      <w:pPr>
        <w:ind w:firstLine="709"/>
        <w:jc w:val="both"/>
      </w:pPr>
      <w:r>
        <w:t xml:space="preserve">2. «Доходы от уплаты акцизов на дизельное топливо, моторные масла, автомобильный бензин, прямогонный бензин» -  исполнены в сумме  </w:t>
      </w:r>
      <w:r>
        <w:rPr>
          <w:color w:val="000000"/>
        </w:rPr>
        <w:t>3 962 180,78</w:t>
      </w:r>
      <w:r>
        <w:rPr>
          <w:color w:val="000000"/>
          <w:sz w:val="22"/>
          <w:szCs w:val="22"/>
        </w:rPr>
        <w:t xml:space="preserve"> </w:t>
      </w:r>
      <w:r>
        <w:t>рублей или на 101,08 процента от плана 3 920 000,00 рублей;</w:t>
      </w:r>
    </w:p>
    <w:p w14:paraId="59679697" w14:textId="77777777" w:rsidR="00E74764" w:rsidRDefault="00E74764" w:rsidP="00E74764">
      <w:pPr>
        <w:ind w:firstLine="709"/>
        <w:jc w:val="both"/>
      </w:pPr>
      <w:r>
        <w:t xml:space="preserve">3. «Налоги на имущество» -  выполнены на сумму </w:t>
      </w:r>
      <w:r>
        <w:rPr>
          <w:color w:val="000000"/>
        </w:rPr>
        <w:t>12 397 474,09</w:t>
      </w:r>
      <w:r>
        <w:rPr>
          <w:color w:val="000000"/>
          <w:sz w:val="22"/>
          <w:szCs w:val="22"/>
        </w:rPr>
        <w:t xml:space="preserve"> </w:t>
      </w:r>
      <w:r>
        <w:t xml:space="preserve">рублей или на 135,7 процента от плана 9 136 000,00 рублей в том числе: </w:t>
      </w:r>
    </w:p>
    <w:p w14:paraId="7608FD0A" w14:textId="77777777" w:rsidR="00E74764" w:rsidRDefault="00E74764" w:rsidP="00E74764">
      <w:pPr>
        <w:ind w:firstLine="709"/>
        <w:jc w:val="both"/>
      </w:pPr>
      <w:r>
        <w:t xml:space="preserve">- «налог на имущество физических лиц» исполнен в сумме </w:t>
      </w:r>
      <w:r w:rsidRPr="001B157C">
        <w:t>4</w:t>
      </w:r>
      <w:r>
        <w:t> </w:t>
      </w:r>
      <w:r w:rsidRPr="001B157C">
        <w:t>582</w:t>
      </w:r>
      <w:r>
        <w:t xml:space="preserve"> </w:t>
      </w:r>
      <w:r w:rsidRPr="001B157C">
        <w:t>820,36</w:t>
      </w:r>
      <w:r>
        <w:t xml:space="preserve"> рублей или 117,51 процента  от плана 3 900 000,00 рублей;</w:t>
      </w:r>
    </w:p>
    <w:p w14:paraId="51E04ED6" w14:textId="77777777" w:rsidR="00E74764" w:rsidRDefault="00E74764" w:rsidP="00E74764">
      <w:pPr>
        <w:ind w:firstLine="709"/>
        <w:jc w:val="both"/>
      </w:pPr>
      <w:r>
        <w:t xml:space="preserve">- «земельный налог» исполнен в сумме </w:t>
      </w:r>
      <w:r w:rsidRPr="001B157C">
        <w:t>7</w:t>
      </w:r>
      <w:r>
        <w:t xml:space="preserve"> </w:t>
      </w:r>
      <w:r w:rsidRPr="001B157C">
        <w:t>814</w:t>
      </w:r>
      <w:r>
        <w:t xml:space="preserve"> </w:t>
      </w:r>
      <w:r w:rsidRPr="001B157C">
        <w:t>653,73</w:t>
      </w:r>
      <w:r>
        <w:t xml:space="preserve"> рубля или 149,25 процент от плана </w:t>
      </w:r>
      <w:r w:rsidRPr="001B157C">
        <w:t>5</w:t>
      </w:r>
      <w:r>
        <w:t> </w:t>
      </w:r>
      <w:r w:rsidRPr="001B157C">
        <w:t>236</w:t>
      </w:r>
      <w:r>
        <w:t xml:space="preserve"> </w:t>
      </w:r>
      <w:r w:rsidRPr="001B157C">
        <w:t>000</w:t>
      </w:r>
      <w:r>
        <w:t>,00 рублей;</w:t>
      </w:r>
    </w:p>
    <w:p w14:paraId="253D384B" w14:textId="77777777" w:rsidR="00E74764" w:rsidRDefault="00E74764" w:rsidP="00E74764">
      <w:pPr>
        <w:ind w:firstLine="709"/>
        <w:jc w:val="both"/>
      </w:pPr>
      <w:r>
        <w:t xml:space="preserve">4. «Доходы от использования имущества, находящегося в муниципальной собственности»  исполнены в сумме 5 737 142,38 рублей, или на 114,4 процент от плана    5 015 000,00 рублей, в том числе: </w:t>
      </w:r>
    </w:p>
    <w:p w14:paraId="38A552D7" w14:textId="77777777" w:rsidR="00E74764" w:rsidRDefault="00E74764" w:rsidP="00E74764">
      <w:pPr>
        <w:ind w:firstLine="709"/>
        <w:jc w:val="both"/>
      </w:pPr>
      <w:r>
        <w:t xml:space="preserve">-  «доходы от арендной платы за земельные участки» исполнены на </w:t>
      </w:r>
      <w:r w:rsidRPr="001B157C">
        <w:t>1</w:t>
      </w:r>
      <w:r>
        <w:t> </w:t>
      </w:r>
      <w:r w:rsidRPr="001B157C">
        <w:t>461</w:t>
      </w:r>
      <w:r>
        <w:t xml:space="preserve"> </w:t>
      </w:r>
      <w:r w:rsidRPr="001B157C">
        <w:t>674,59</w:t>
      </w:r>
      <w:r>
        <w:t xml:space="preserve"> рублей, или на 116,01 процентов от плана </w:t>
      </w:r>
      <w:r w:rsidRPr="001B157C">
        <w:t>1</w:t>
      </w:r>
      <w:r>
        <w:t> </w:t>
      </w:r>
      <w:r w:rsidRPr="001B157C">
        <w:t>260</w:t>
      </w:r>
      <w:r>
        <w:t xml:space="preserve"> </w:t>
      </w:r>
      <w:r w:rsidRPr="001B157C">
        <w:t>000</w:t>
      </w:r>
      <w:r>
        <w:t xml:space="preserve">,00 рублей; </w:t>
      </w:r>
    </w:p>
    <w:p w14:paraId="3967C16C" w14:textId="77777777" w:rsidR="00E74764" w:rsidRDefault="00E74764" w:rsidP="00E74764">
      <w:pPr>
        <w:ind w:firstLine="709"/>
        <w:jc w:val="both"/>
      </w:pPr>
      <w:r>
        <w:t xml:space="preserve">-  «доходы от сдачи в аренду имущества» исполнены на </w:t>
      </w:r>
      <w:r w:rsidRPr="001B157C">
        <w:t>1</w:t>
      </w:r>
      <w:r>
        <w:t> </w:t>
      </w:r>
      <w:r w:rsidRPr="001B157C">
        <w:t>293</w:t>
      </w:r>
      <w:r>
        <w:t xml:space="preserve"> </w:t>
      </w:r>
      <w:r w:rsidRPr="001B157C">
        <w:t>893,01</w:t>
      </w:r>
      <w:r>
        <w:t xml:space="preserve"> рубль, или на  103,1  процентов от плана 1 255 000,00 рублей;</w:t>
      </w:r>
    </w:p>
    <w:p w14:paraId="5C74125E" w14:textId="77777777" w:rsidR="00E74764" w:rsidRDefault="00E74764" w:rsidP="00E74764">
      <w:pPr>
        <w:ind w:firstLine="709"/>
        <w:jc w:val="both"/>
      </w:pPr>
      <w:r>
        <w:t xml:space="preserve">- «прочие поступления от использования имущества, находящегося в собственности поселения» составили </w:t>
      </w:r>
      <w:r w:rsidRPr="001B157C">
        <w:t>2</w:t>
      </w:r>
      <w:r>
        <w:t xml:space="preserve"> </w:t>
      </w:r>
      <w:r w:rsidRPr="001B157C">
        <w:t>981</w:t>
      </w:r>
      <w:r>
        <w:t xml:space="preserve"> </w:t>
      </w:r>
      <w:r w:rsidRPr="001B157C">
        <w:t>574,78</w:t>
      </w:r>
      <w:r>
        <w:t xml:space="preserve"> рублей, или на 119,26 процента от плана 2 500 000,00 рублей;</w:t>
      </w:r>
    </w:p>
    <w:p w14:paraId="6BF17A96" w14:textId="77777777" w:rsidR="00E74764" w:rsidRDefault="00E74764" w:rsidP="00E74764">
      <w:pPr>
        <w:ind w:firstLine="709"/>
        <w:jc w:val="both"/>
      </w:pPr>
      <w:r>
        <w:t xml:space="preserve">5. Доходы от компенсации затрат бюджетов городских поселений исполнены в сумме </w:t>
      </w:r>
      <w:r w:rsidRPr="004334C5">
        <w:t>373486,42</w:t>
      </w:r>
      <w:r>
        <w:t xml:space="preserve"> рубля, или на 96,09 процента от плана 388 700,00 рублей;</w:t>
      </w:r>
    </w:p>
    <w:p w14:paraId="29F8AF8D" w14:textId="77777777" w:rsidR="00E74764" w:rsidRDefault="00E74764" w:rsidP="00E74764">
      <w:pPr>
        <w:ind w:firstLine="709"/>
        <w:jc w:val="both"/>
      </w:pPr>
      <w:r>
        <w:t xml:space="preserve">6. «Доходы от продажи материальных и нематериальных активов городского поселения» выполнены в сумме </w:t>
      </w:r>
      <w:r w:rsidRPr="004334C5">
        <w:t>1</w:t>
      </w:r>
      <w:r>
        <w:t> </w:t>
      </w:r>
      <w:r w:rsidRPr="004334C5">
        <w:t>625</w:t>
      </w:r>
      <w:r>
        <w:t xml:space="preserve"> </w:t>
      </w:r>
      <w:r w:rsidRPr="004334C5">
        <w:t>226,63</w:t>
      </w:r>
      <w:r>
        <w:t xml:space="preserve"> рубля или на 101,07 процент от плана 1 608 000,00 рублей, в том числе:</w:t>
      </w:r>
    </w:p>
    <w:p w14:paraId="44736CCB" w14:textId="77777777" w:rsidR="00E74764" w:rsidRDefault="00E74764" w:rsidP="00E74764">
      <w:pPr>
        <w:ind w:firstLine="709"/>
        <w:jc w:val="both"/>
      </w:pPr>
      <w:r>
        <w:lastRenderedPageBreak/>
        <w:t xml:space="preserve">- «доходы от  реализации имущества, находящегося в государственной и муниципальной собственности» составили </w:t>
      </w:r>
      <w:r w:rsidRPr="004334C5">
        <w:t>1</w:t>
      </w:r>
      <w:r>
        <w:t> </w:t>
      </w:r>
      <w:r w:rsidRPr="004334C5">
        <w:t>308</w:t>
      </w:r>
      <w:r>
        <w:t xml:space="preserve"> </w:t>
      </w:r>
      <w:r w:rsidRPr="004334C5">
        <w:t>030</w:t>
      </w:r>
      <w:r>
        <w:t>,00 рублей, или на 100 процентов от плана 1 308 000,00 рублей;</w:t>
      </w:r>
    </w:p>
    <w:p w14:paraId="1B2186E8" w14:textId="77777777" w:rsidR="00E74764" w:rsidRDefault="00E74764" w:rsidP="00E74764">
      <w:pPr>
        <w:ind w:firstLine="709"/>
        <w:jc w:val="both"/>
      </w:pPr>
      <w:r>
        <w:t xml:space="preserve">- «доходы от продажи  земельных участков, госсобственность на которые не разграничена  и которые расположены в границах городских поселений» при плане 300 000,00 рублей исполнены на </w:t>
      </w:r>
      <w:r w:rsidRPr="004334C5">
        <w:t>317</w:t>
      </w:r>
      <w:r>
        <w:t xml:space="preserve"> </w:t>
      </w:r>
      <w:r w:rsidRPr="004334C5">
        <w:t>196,63</w:t>
      </w:r>
      <w:r>
        <w:t xml:space="preserve"> рубля,  или на 105,73 процента;</w:t>
      </w:r>
    </w:p>
    <w:p w14:paraId="70413FFB" w14:textId="77777777" w:rsidR="00E74764" w:rsidRDefault="00E74764" w:rsidP="00E74764">
      <w:pPr>
        <w:ind w:firstLine="709"/>
        <w:jc w:val="both"/>
      </w:pPr>
      <w:r>
        <w:t>7.  «Доходы от денежных взысканий (штрафов) и иных сумм, в возмещение ущерба» исполнены на сумму 70 656,79 рублей, или на 282,63 процента от плана 25 000,00 рублей;</w:t>
      </w:r>
    </w:p>
    <w:p w14:paraId="124067E3" w14:textId="77777777" w:rsidR="00E74764" w:rsidRDefault="00E74764" w:rsidP="00E74764">
      <w:pPr>
        <w:ind w:firstLine="709"/>
        <w:jc w:val="both"/>
      </w:pPr>
    </w:p>
    <w:p w14:paraId="4BDE31ED" w14:textId="77777777" w:rsidR="00E74764" w:rsidRDefault="00E74764" w:rsidP="00E74764">
      <w:pPr>
        <w:ind w:firstLine="708"/>
        <w:jc w:val="both"/>
      </w:pPr>
      <w:r>
        <w:t xml:space="preserve">Безвозмездные поступления из других бюджетов бюджетной системы в 2024 году исполнены в сумме </w:t>
      </w:r>
      <w:r w:rsidRPr="004334C5">
        <w:rPr>
          <w:bCs/>
        </w:rPr>
        <w:t>29 369 139,44</w:t>
      </w:r>
      <w:r>
        <w:rPr>
          <w:bCs/>
          <w:sz w:val="20"/>
          <w:szCs w:val="20"/>
        </w:rPr>
        <w:t xml:space="preserve"> </w:t>
      </w:r>
      <w:r>
        <w:t>рубля, из них: дотации 5 865 000,00 рублей, субвенции (переданные полномочия) – 2 000,00</w:t>
      </w:r>
      <w:r>
        <w:rPr>
          <w:sz w:val="20"/>
          <w:szCs w:val="20"/>
        </w:rPr>
        <w:t xml:space="preserve"> </w:t>
      </w:r>
      <w:r>
        <w:t xml:space="preserve">рублей, субсидии – </w:t>
      </w:r>
      <w:r w:rsidRPr="004334C5">
        <w:t>19 552 296,60</w:t>
      </w:r>
      <w:r>
        <w:rPr>
          <w:sz w:val="20"/>
          <w:szCs w:val="20"/>
        </w:rPr>
        <w:t xml:space="preserve"> </w:t>
      </w:r>
      <w:r>
        <w:t xml:space="preserve">рублей, иные межбюджетные трансферты – </w:t>
      </w:r>
      <w:r w:rsidRPr="004334C5">
        <w:t>3 949 842,84</w:t>
      </w:r>
      <w:r>
        <w:rPr>
          <w:sz w:val="20"/>
          <w:szCs w:val="20"/>
        </w:rPr>
        <w:t xml:space="preserve"> </w:t>
      </w:r>
      <w:r>
        <w:t xml:space="preserve">рубля.      </w:t>
      </w:r>
    </w:p>
    <w:p w14:paraId="47A15C3F" w14:textId="77777777" w:rsidR="000E03E0" w:rsidRPr="006373F7" w:rsidRDefault="000E03E0" w:rsidP="000E03E0">
      <w:pPr>
        <w:jc w:val="both"/>
      </w:pPr>
    </w:p>
    <w:p w14:paraId="145CADAA" w14:textId="77777777" w:rsidR="000E03E0" w:rsidRPr="007F7EA6" w:rsidRDefault="000E03E0" w:rsidP="000E03E0">
      <w:pPr>
        <w:jc w:val="center"/>
        <w:rPr>
          <w:i/>
        </w:rPr>
      </w:pPr>
      <w:r w:rsidRPr="007F7EA6">
        <w:rPr>
          <w:i/>
        </w:rPr>
        <w:t>Исполнение по расходам бюджета.</w:t>
      </w:r>
    </w:p>
    <w:p w14:paraId="427EFEE4" w14:textId="77777777" w:rsidR="000E03E0" w:rsidRPr="007F7EA6" w:rsidRDefault="000E03E0" w:rsidP="000E03E0">
      <w:pPr>
        <w:jc w:val="center"/>
        <w:rPr>
          <w:i/>
        </w:rPr>
      </w:pPr>
    </w:p>
    <w:p w14:paraId="1D054A25" w14:textId="0911DADD" w:rsidR="000E03E0" w:rsidRPr="007F7EA6" w:rsidRDefault="000E03E0" w:rsidP="000E03E0">
      <w:pPr>
        <w:ind w:firstLine="709"/>
        <w:rPr>
          <w:color w:val="FF0000"/>
        </w:rPr>
      </w:pPr>
      <w:r w:rsidRPr="007F7EA6">
        <w:t xml:space="preserve">Структура расходов бюджета Кемского </w:t>
      </w:r>
      <w:r>
        <w:t xml:space="preserve">городского поселения </w:t>
      </w:r>
      <w:r w:rsidR="00E74764">
        <w:t xml:space="preserve"> за 2024</w:t>
      </w:r>
      <w:r w:rsidRPr="007F7EA6">
        <w:t xml:space="preserve"> год и исполнение ассигнований в разрезе отраслей представлены следующим:</w:t>
      </w:r>
    </w:p>
    <w:p w14:paraId="6EFA34B2" w14:textId="77777777" w:rsidR="000E03E0" w:rsidRDefault="000E03E0" w:rsidP="000E03E0">
      <w:pPr>
        <w:jc w:val="right"/>
      </w:pPr>
    </w:p>
    <w:p w14:paraId="0FC486E7" w14:textId="77777777" w:rsidR="000E03E0" w:rsidRPr="00361958" w:rsidRDefault="000E03E0" w:rsidP="000E03E0">
      <w:pPr>
        <w:jc w:val="right"/>
      </w:pPr>
      <w:r w:rsidRPr="00361958">
        <w:t xml:space="preserve"> (рублей)</w:t>
      </w:r>
    </w:p>
    <w:tbl>
      <w:tblPr>
        <w:tblW w:w="10173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557"/>
        <w:gridCol w:w="3571"/>
        <w:gridCol w:w="1596"/>
        <w:gridCol w:w="1664"/>
        <w:gridCol w:w="1559"/>
        <w:gridCol w:w="1226"/>
      </w:tblGrid>
      <w:tr w:rsidR="00E74764" w:rsidRPr="00361958" w14:paraId="20CEACAF" w14:textId="77777777" w:rsidTr="006C2E29">
        <w:trPr>
          <w:trHeight w:val="63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FBCE28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№ п/п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20DC00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A4D56C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C7FF5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E586D0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Отклонение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1A4DF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% исполнения</w:t>
            </w:r>
          </w:p>
        </w:tc>
      </w:tr>
      <w:tr w:rsidR="00E74764" w:rsidRPr="00361958" w14:paraId="632D036C" w14:textId="77777777" w:rsidTr="006C2E29">
        <w:trPr>
          <w:trHeight w:val="2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711B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D6EB7D" w14:textId="77777777" w:rsidR="00E74764" w:rsidRPr="00361958" w:rsidRDefault="00E74764" w:rsidP="006C2E29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1854" w14:textId="332B662F" w:rsidR="00E74764" w:rsidRPr="00361958" w:rsidRDefault="000E7811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7 166 909,65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531EC3" w14:textId="5AEE861D" w:rsidR="00E74764" w:rsidRPr="00361958" w:rsidRDefault="000E7811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6 806 803,02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0D49" w14:textId="53096DB7" w:rsidR="00E74764" w:rsidRPr="00361958" w:rsidRDefault="000E7811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-360 106,63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9A7952" w14:textId="2BC2E0BF" w:rsidR="00E74764" w:rsidRPr="00361958" w:rsidRDefault="000E7811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94,98</w:t>
            </w:r>
          </w:p>
        </w:tc>
      </w:tr>
      <w:tr w:rsidR="00E74764" w:rsidRPr="00361958" w14:paraId="0668B861" w14:textId="77777777" w:rsidTr="006C2E29">
        <w:trPr>
          <w:trHeight w:val="4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92EC2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3B13B" w14:textId="77777777" w:rsidR="00E74764" w:rsidRPr="00361958" w:rsidRDefault="00E74764" w:rsidP="006C2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2D55D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1 762 700, 00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1BB6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1 762 671,00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40788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D443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99,99</w:t>
            </w:r>
          </w:p>
        </w:tc>
      </w:tr>
      <w:tr w:rsidR="00E74764" w:rsidRPr="00361958" w14:paraId="2AC42D7B" w14:textId="77777777" w:rsidTr="006C2E29">
        <w:trPr>
          <w:trHeight w:val="4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10E4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2E8C0" w14:textId="77777777" w:rsidR="00E74764" w:rsidRPr="00361958" w:rsidRDefault="00E74764" w:rsidP="006C2E29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D336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18 420 024,60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E80B3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17 593 257,10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C5B2C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-826 767,50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2827A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97,34</w:t>
            </w:r>
          </w:p>
        </w:tc>
      </w:tr>
      <w:tr w:rsidR="00E74764" w:rsidRPr="00361958" w14:paraId="6ED690AC" w14:textId="77777777" w:rsidTr="006C2E29">
        <w:trPr>
          <w:trHeight w:val="3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19323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67C2F" w14:textId="77777777" w:rsidR="00E74764" w:rsidRPr="00361958" w:rsidRDefault="00E74764" w:rsidP="006C2E29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E213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53 582 370,66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BEC49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52 155 799,40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49041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-1 426 571,26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B805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97,34</w:t>
            </w:r>
          </w:p>
        </w:tc>
      </w:tr>
      <w:tr w:rsidR="00E74764" w:rsidRPr="00361958" w14:paraId="2C3A683E" w14:textId="77777777" w:rsidTr="006C2E29">
        <w:trPr>
          <w:trHeight w:val="37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162A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41084" w14:textId="77777777" w:rsidR="00E74764" w:rsidRPr="00361958" w:rsidRDefault="00E74764" w:rsidP="006C2E29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A67D3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502 230,00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DFB9E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500 226,87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C0E0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-2 003,13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4178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99,60</w:t>
            </w:r>
          </w:p>
        </w:tc>
      </w:tr>
      <w:tr w:rsidR="00E74764" w:rsidRPr="00361958" w14:paraId="2237F3F9" w14:textId="77777777" w:rsidTr="006C2E29">
        <w:trPr>
          <w:trHeight w:val="3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DEF95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17E6" w14:textId="77777777" w:rsidR="00E74764" w:rsidRPr="00361958" w:rsidRDefault="00E74764" w:rsidP="006C2E29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 xml:space="preserve">Культура, кинематография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A9432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34 376 400,00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3FA23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34 376 400,00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FDE7E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75013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E74764" w:rsidRPr="00361958" w14:paraId="4DD69378" w14:textId="77777777" w:rsidTr="006C2E29">
        <w:trPr>
          <w:trHeight w:val="2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4FBA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A7C38" w14:textId="77777777" w:rsidR="00E74764" w:rsidRPr="00361958" w:rsidRDefault="00E74764" w:rsidP="006C2E29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C4E87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D7740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238 112,28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47C6F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-887,72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9247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99,63</w:t>
            </w:r>
          </w:p>
        </w:tc>
      </w:tr>
      <w:tr w:rsidR="00E74764" w:rsidRPr="00361958" w14:paraId="071105A0" w14:textId="77777777" w:rsidTr="006C2E29">
        <w:trPr>
          <w:trHeight w:val="3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44F17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FFCB" w14:textId="77777777" w:rsidR="00E74764" w:rsidRPr="00361958" w:rsidRDefault="00E74764" w:rsidP="006C2E29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F1CD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1 703 800,00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02443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1 703 800,00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BC932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27F79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E74764" w:rsidRPr="00361958" w14:paraId="328EFBBD" w14:textId="77777777" w:rsidTr="006C2E29">
        <w:trPr>
          <w:trHeight w:val="3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753C" w14:textId="77777777" w:rsidR="00E74764" w:rsidRPr="00361958" w:rsidRDefault="00E74764" w:rsidP="006C2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B5BC9" w14:textId="77777777" w:rsidR="00E74764" w:rsidRPr="00361958" w:rsidRDefault="00E74764" w:rsidP="006C2E29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ИТОГО: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F174" w14:textId="44695DAC" w:rsidR="00E74764" w:rsidRPr="00361958" w:rsidRDefault="000E7811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117 753 434,91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7DB42" w14:textId="35C809D9" w:rsidR="00E74764" w:rsidRPr="00361958" w:rsidRDefault="000E7811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115 137 069,67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7760" w14:textId="750AA831" w:rsidR="00E74764" w:rsidRPr="00361958" w:rsidRDefault="000E7811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-2 616 </w:t>
            </w:r>
            <w:r w:rsidR="00E91393">
              <w:rPr>
                <w:sz w:val="22"/>
                <w:szCs w:val="22"/>
              </w:rPr>
              <w:t>365</w:t>
            </w:r>
            <w:r>
              <w:rPr>
                <w:sz w:val="22"/>
                <w:szCs w:val="22"/>
              </w:rPr>
              <w:t>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77637" w14:textId="3A454996" w:rsidR="00E74764" w:rsidRPr="00361958" w:rsidRDefault="000E7811" w:rsidP="006C2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97,78</w:t>
            </w:r>
          </w:p>
        </w:tc>
      </w:tr>
    </w:tbl>
    <w:p w14:paraId="6DC68980" w14:textId="77777777" w:rsidR="000E03E0" w:rsidRPr="00361958" w:rsidRDefault="000E03E0" w:rsidP="000E03E0">
      <w:pPr>
        <w:jc w:val="both"/>
      </w:pPr>
    </w:p>
    <w:p w14:paraId="7495EC6E" w14:textId="77777777" w:rsidR="000E03E0" w:rsidRPr="00361958" w:rsidRDefault="000E03E0" w:rsidP="000E03E0">
      <w:pPr>
        <w:ind w:firstLine="709"/>
        <w:jc w:val="both"/>
        <w:rPr>
          <w:color w:val="FF0000"/>
        </w:rPr>
      </w:pPr>
    </w:p>
    <w:p w14:paraId="369C3EC2" w14:textId="77777777" w:rsidR="000E03E0" w:rsidRPr="00361958" w:rsidRDefault="000E03E0" w:rsidP="000E03E0">
      <w:pPr>
        <w:ind w:firstLine="709"/>
        <w:jc w:val="both"/>
        <w:rPr>
          <w:i/>
        </w:rPr>
      </w:pPr>
      <w:r w:rsidRPr="00361958">
        <w:rPr>
          <w:i/>
        </w:rPr>
        <w:t>Пояснение по разделам, подразделам функциональной структуры расходов.</w:t>
      </w:r>
    </w:p>
    <w:p w14:paraId="232069A0" w14:textId="77777777" w:rsidR="000E03E0" w:rsidRDefault="000E03E0" w:rsidP="000E03E0">
      <w:pPr>
        <w:ind w:firstLine="709"/>
        <w:jc w:val="center"/>
        <w:rPr>
          <w:i/>
        </w:rPr>
      </w:pPr>
    </w:p>
    <w:p w14:paraId="2D80EE1A" w14:textId="77777777" w:rsidR="000E03E0" w:rsidRPr="007F7EA6" w:rsidRDefault="000E03E0" w:rsidP="000E03E0">
      <w:pPr>
        <w:ind w:firstLine="709"/>
        <w:jc w:val="center"/>
        <w:rPr>
          <w:i/>
        </w:rPr>
      </w:pPr>
      <w:r w:rsidRPr="007F7EA6">
        <w:rPr>
          <w:i/>
        </w:rPr>
        <w:t xml:space="preserve">Раздел 0100  «Общегосударственные вопросы» </w:t>
      </w:r>
    </w:p>
    <w:p w14:paraId="463B2028" w14:textId="77777777" w:rsidR="000E03E0" w:rsidRPr="007F7EA6" w:rsidRDefault="000E03E0" w:rsidP="000E03E0">
      <w:pPr>
        <w:ind w:firstLine="709"/>
        <w:jc w:val="center"/>
        <w:rPr>
          <w:i/>
        </w:rPr>
      </w:pPr>
    </w:p>
    <w:p w14:paraId="654D67A9" w14:textId="56C60D12" w:rsidR="000E03E0" w:rsidRPr="007F7EA6" w:rsidRDefault="000E03E0" w:rsidP="000E03E0">
      <w:pPr>
        <w:ind w:firstLine="709"/>
        <w:jc w:val="both"/>
      </w:pPr>
      <w:r w:rsidRPr="007F7EA6">
        <w:t xml:space="preserve">По разделу 0100 «Общегосударственные вопросы»  бюджета Кемского </w:t>
      </w:r>
      <w:r>
        <w:t xml:space="preserve">городского поселения </w:t>
      </w:r>
      <w:r w:rsidRPr="007F7EA6">
        <w:t xml:space="preserve">расходы составили </w:t>
      </w:r>
      <w:r w:rsidR="00E91393">
        <w:t>6 806 803,02</w:t>
      </w:r>
      <w:r>
        <w:t xml:space="preserve"> </w:t>
      </w:r>
      <w:r w:rsidRPr="007F7EA6">
        <w:t xml:space="preserve"> рублей при плане </w:t>
      </w:r>
      <w:r w:rsidR="00E91393">
        <w:t>7 166 909,65</w:t>
      </w:r>
      <w:r w:rsidRPr="007F7EA6">
        <w:t xml:space="preserve">  рублей.</w:t>
      </w:r>
    </w:p>
    <w:p w14:paraId="658EA305" w14:textId="2E510D8A" w:rsidR="000E03E0" w:rsidRPr="007F7EA6" w:rsidRDefault="000E03E0" w:rsidP="000E03E0">
      <w:pPr>
        <w:ind w:firstLine="709"/>
        <w:jc w:val="both"/>
      </w:pPr>
      <w:r w:rsidRPr="00614102">
        <w:rPr>
          <w:i/>
        </w:rPr>
        <w:t>На функционирование представительного органа</w:t>
      </w:r>
      <w:r w:rsidRPr="007F7EA6">
        <w:t xml:space="preserve"> </w:t>
      </w:r>
      <w:r>
        <w:t xml:space="preserve">городского поселения </w:t>
      </w:r>
      <w:r w:rsidRPr="007F7EA6">
        <w:t xml:space="preserve">за счет собственных средств бюджета запланировано </w:t>
      </w:r>
      <w:r w:rsidR="00C608BD">
        <w:t>814 300,00</w:t>
      </w:r>
      <w:r>
        <w:t xml:space="preserve"> </w:t>
      </w:r>
      <w:r w:rsidRPr="007F7EA6">
        <w:t xml:space="preserve">рублей, израсходовано </w:t>
      </w:r>
      <w:r w:rsidR="00C608BD">
        <w:t>807 739,74</w:t>
      </w:r>
      <w:r w:rsidRPr="007F7EA6">
        <w:t xml:space="preserve"> рублей, что соответствует 9</w:t>
      </w:r>
      <w:r w:rsidR="00C608BD">
        <w:t>9,19</w:t>
      </w:r>
      <w:r w:rsidRPr="007F7EA6">
        <w:t xml:space="preserve"> % исполнения, из них расходы на оплату труда с начислениями составили </w:t>
      </w:r>
      <w:r w:rsidR="00C608BD">
        <w:t>604 826,43</w:t>
      </w:r>
      <w:r w:rsidRPr="007F7EA6">
        <w:t xml:space="preserve">  рублей, компенсация расходов </w:t>
      </w:r>
      <w:r>
        <w:t>по служебным командировкам главе</w:t>
      </w:r>
      <w:r w:rsidRPr="007F7EA6">
        <w:t xml:space="preserve"> Кемского городского поселения – </w:t>
      </w:r>
      <w:r w:rsidR="00C608BD">
        <w:t xml:space="preserve">50 900,70, проезд к месту отдыха и обратно - </w:t>
      </w:r>
      <w:r w:rsidRPr="007F7EA6">
        <w:t xml:space="preserve"> </w:t>
      </w:r>
      <w:r w:rsidR="00C608BD">
        <w:t xml:space="preserve">44 836,82 </w:t>
      </w:r>
      <w:r w:rsidRPr="007F7EA6">
        <w:t xml:space="preserve">рублей, оплата информационно-коммуникационных услуг – </w:t>
      </w:r>
      <w:r w:rsidR="00C608BD">
        <w:t>23 650,00</w:t>
      </w:r>
      <w:r w:rsidRPr="007F7EA6">
        <w:t xml:space="preserve"> рублей, </w:t>
      </w:r>
      <w:r>
        <w:t xml:space="preserve">возмещение </w:t>
      </w:r>
      <w:r>
        <w:lastRenderedPageBreak/>
        <w:t xml:space="preserve">расходов за коммунальные услуги и техническое обслуживание </w:t>
      </w:r>
      <w:r w:rsidR="00C608BD">
        <w:t>51 899,79 рублей</w:t>
      </w:r>
      <w:r>
        <w:t xml:space="preserve">, </w:t>
      </w:r>
      <w:r w:rsidRPr="007F7EA6">
        <w:t xml:space="preserve">прочие расходы  - </w:t>
      </w:r>
      <w:r w:rsidR="003875C6">
        <w:t>31 626,00</w:t>
      </w:r>
      <w:r w:rsidRPr="007F7EA6">
        <w:t xml:space="preserve">  рублей.</w:t>
      </w:r>
    </w:p>
    <w:p w14:paraId="72E68C4A" w14:textId="0AEC9D22" w:rsidR="00C608BD" w:rsidRPr="00C608BD" w:rsidRDefault="00C608BD" w:rsidP="00C608BD">
      <w:pPr>
        <w:ind w:firstLine="709"/>
        <w:jc w:val="both"/>
      </w:pPr>
      <w:r>
        <w:rPr>
          <w:i/>
        </w:rPr>
        <w:t>В рамках иного межбюджетного трансферта из бюджета Республики Карелия</w:t>
      </w:r>
      <w:r>
        <w:t xml:space="preserve"> на поощрение за достижение показателей деятельности органов исполнительной власти субъектов Российской Федерации (в целях поощрения муниципальных управленческих команд) предусмотрено и выплачено единовременное поощрение муниципальным служащим, замещающие муниципальные должности Кемского муниципального образования, деятельность  которых способствовала достижению Республикой Карелии значений (уровней) показателей для оценки эффективности деятельности, входящим в состав муниципальных управленческих команд в соответствии с законодательство Республики Карелия о муниципальной службе в сумме </w:t>
      </w:r>
      <w:r w:rsidR="003875C6">
        <w:t>4 623,71</w:t>
      </w:r>
      <w:r>
        <w:t xml:space="preserve">  рублей.</w:t>
      </w:r>
    </w:p>
    <w:p w14:paraId="4C6272CB" w14:textId="77777777" w:rsidR="000151A8" w:rsidRPr="0071247F" w:rsidRDefault="000151A8" w:rsidP="000151A8">
      <w:pPr>
        <w:ind w:firstLine="709"/>
        <w:jc w:val="both"/>
      </w:pPr>
      <w:r w:rsidRPr="0071247F">
        <w:rPr>
          <w:i/>
        </w:rPr>
        <w:t>На выполнение отдельных государственных полномочий Республики Карелия</w:t>
      </w:r>
      <w:r w:rsidRPr="0071247F">
        <w:t xml:space="preserve"> за счет средств субвенций, переданных из бюджета Республики Карелия, при плане 2 000,00  рублей израсходовано 2 000,00 рублей, на осуществление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(приобретение канцелярии).</w:t>
      </w:r>
    </w:p>
    <w:p w14:paraId="77DAABE9" w14:textId="77777777" w:rsidR="000151A8" w:rsidRPr="0071247F" w:rsidRDefault="000151A8" w:rsidP="000151A8">
      <w:pPr>
        <w:ind w:firstLine="709"/>
        <w:jc w:val="both"/>
        <w:rPr>
          <w:iCs/>
        </w:rPr>
      </w:pPr>
      <w:r w:rsidRPr="0071247F">
        <w:rPr>
          <w:i/>
          <w:iCs/>
        </w:rPr>
        <w:t>На подготовку</w:t>
      </w:r>
      <w:r w:rsidRPr="0071247F">
        <w:rPr>
          <w:i/>
        </w:rPr>
        <w:t xml:space="preserve"> и проведение выборов депутатов</w:t>
      </w:r>
      <w:r w:rsidRPr="0071247F">
        <w:t xml:space="preserve">  </w:t>
      </w:r>
      <w:r w:rsidRPr="0071247F">
        <w:rPr>
          <w:iCs/>
        </w:rPr>
        <w:t xml:space="preserve">представительного органа в </w:t>
      </w:r>
      <w:proofErr w:type="spellStart"/>
      <w:r w:rsidRPr="0071247F">
        <w:rPr>
          <w:iCs/>
        </w:rPr>
        <w:t>Кемское</w:t>
      </w:r>
      <w:proofErr w:type="spellEnd"/>
      <w:r w:rsidRPr="0071247F">
        <w:rPr>
          <w:iCs/>
        </w:rPr>
        <w:t xml:space="preserve"> городское поселение</w:t>
      </w:r>
      <w:r w:rsidRPr="0071247F">
        <w:t xml:space="preserve"> п</w:t>
      </w:r>
      <w:r w:rsidRPr="0071247F">
        <w:rPr>
          <w:iCs/>
        </w:rPr>
        <w:t>ри плане на год в сумме  511 240,00 рублей произведены расходы в объеме 511 225,00 рублей.</w:t>
      </w:r>
    </w:p>
    <w:p w14:paraId="1B020581" w14:textId="15BB0B3E" w:rsidR="000151A8" w:rsidRPr="0071247F" w:rsidRDefault="000151A8" w:rsidP="000151A8">
      <w:pPr>
        <w:ind w:firstLine="709"/>
        <w:jc w:val="both"/>
        <w:rPr>
          <w:iCs/>
        </w:rPr>
      </w:pPr>
      <w:r w:rsidRPr="0071247F">
        <w:rPr>
          <w:i/>
          <w:iCs/>
        </w:rPr>
        <w:t>На решение других общегосударственных вопросов</w:t>
      </w:r>
      <w:r w:rsidRPr="0071247F">
        <w:rPr>
          <w:iCs/>
        </w:rPr>
        <w:t xml:space="preserve"> при плане на год в сумме  </w:t>
      </w:r>
      <w:r w:rsidR="003875C6">
        <w:rPr>
          <w:iCs/>
        </w:rPr>
        <w:t>5 834 745,94</w:t>
      </w:r>
      <w:r w:rsidRPr="0071247F">
        <w:rPr>
          <w:iCs/>
        </w:rPr>
        <w:t xml:space="preserve">  рублей произведены расходы в объеме </w:t>
      </w:r>
      <w:r w:rsidR="003875C6">
        <w:rPr>
          <w:iCs/>
        </w:rPr>
        <w:t>5 481 214,57</w:t>
      </w:r>
      <w:r w:rsidRPr="0071247F">
        <w:rPr>
          <w:iCs/>
        </w:rPr>
        <w:t xml:space="preserve"> рублей, что со</w:t>
      </w:r>
      <w:r w:rsidR="003875C6">
        <w:rPr>
          <w:iCs/>
        </w:rPr>
        <w:t>ставляет 93,94</w:t>
      </w:r>
      <w:r w:rsidRPr="0071247F">
        <w:rPr>
          <w:iCs/>
        </w:rPr>
        <w:t xml:space="preserve"> % исполнения. </w:t>
      </w:r>
    </w:p>
    <w:p w14:paraId="3799E315" w14:textId="77777777" w:rsidR="000151A8" w:rsidRPr="0071247F" w:rsidRDefault="000151A8" w:rsidP="000151A8">
      <w:pPr>
        <w:tabs>
          <w:tab w:val="left" w:pos="0"/>
        </w:tabs>
        <w:jc w:val="both"/>
      </w:pPr>
      <w:r w:rsidRPr="0071247F">
        <w:rPr>
          <w:color w:val="FF0000"/>
        </w:rPr>
        <w:tab/>
      </w:r>
      <w:r w:rsidRPr="0071247F">
        <w:t>В рамках подготовки к празднованию памятных дат при плане в сумме 362 700,00 рублей израсходовано 362 670,00 рублей. В рамках данным мероприятий приобретена сувенирная продукции, награды, кубки, грамоты, спортивная наградная атрибутика, оказаны услуги по организации и проведению дня, посвященному дню Железнодорожника, турнира по хоккею.</w:t>
      </w:r>
    </w:p>
    <w:p w14:paraId="439A4352" w14:textId="679D1E30" w:rsidR="00C73AC3" w:rsidRDefault="00C73AC3" w:rsidP="00C73AC3">
      <w:pPr>
        <w:ind w:firstLine="709"/>
        <w:contextualSpacing/>
        <w:jc w:val="both"/>
      </w:pPr>
      <w:r w:rsidRPr="009E4581">
        <w:t xml:space="preserve">На представительские расходы органов местного самоуправления бюджета </w:t>
      </w:r>
      <w:r>
        <w:t>Кемского городского поселения</w:t>
      </w:r>
      <w:r w:rsidRPr="009E4581">
        <w:t xml:space="preserve"> израсходовано </w:t>
      </w:r>
      <w:r>
        <w:t>12 399,66</w:t>
      </w:r>
      <w:r w:rsidRPr="009E4581">
        <w:t xml:space="preserve"> рублей при плане </w:t>
      </w:r>
      <w:r>
        <w:t>12 400,00</w:t>
      </w:r>
      <w:r w:rsidRPr="009E4581">
        <w:t xml:space="preserve"> рублей. За счет представительских расходов проведены такие мероприятия как: поздравления и вручение грамот и цветов  юбилярам, награждение</w:t>
      </w:r>
      <w:r>
        <w:t xml:space="preserve"> педагогов, почетным гражданам и прочие мероприятия.</w:t>
      </w:r>
    </w:p>
    <w:p w14:paraId="25A95F78" w14:textId="77777777" w:rsidR="000151A8" w:rsidRPr="0071247F" w:rsidRDefault="000151A8" w:rsidP="000151A8">
      <w:pPr>
        <w:tabs>
          <w:tab w:val="left" w:pos="0"/>
        </w:tabs>
        <w:ind w:firstLine="709"/>
        <w:jc w:val="both"/>
      </w:pPr>
      <w:r w:rsidRPr="0071247F">
        <w:t>На выполнение мероприятия по содержанию, ремонту имущества, составляющего муниципальную казну, по управлению муниципальным имуществом при плане в сумме 4 718 550,00 рублей израсходовано 3 858 869,91 рублей, что соответствует 81,78 % исполнения, из них:</w:t>
      </w:r>
    </w:p>
    <w:p w14:paraId="6DC032F7" w14:textId="77777777" w:rsidR="000151A8" w:rsidRPr="0071247F" w:rsidRDefault="000151A8" w:rsidP="000151A8">
      <w:pPr>
        <w:tabs>
          <w:tab w:val="left" w:pos="0"/>
        </w:tabs>
        <w:ind w:firstLine="709"/>
        <w:jc w:val="both"/>
      </w:pPr>
      <w:r w:rsidRPr="0071247F">
        <w:t xml:space="preserve">- на оплату коммунальных услуг по объектам муниципального имущества, находящегося в собственности поселений и района израсходовано 2 905 381,12 рублей при плане 3 166 000,00 рублей; </w:t>
      </w:r>
    </w:p>
    <w:p w14:paraId="01702CAA" w14:textId="77777777" w:rsidR="000151A8" w:rsidRPr="0071247F" w:rsidRDefault="000151A8" w:rsidP="000151A8">
      <w:pPr>
        <w:tabs>
          <w:tab w:val="left" w:pos="0"/>
        </w:tabs>
        <w:ind w:firstLine="709"/>
        <w:jc w:val="both"/>
      </w:pPr>
      <w:r w:rsidRPr="0071247F">
        <w:t>- возмещение судебных расходов и оплата неустойки по исполнительным листам при взыскании задолженности за потреблённые коммунальные услуги муниципального имущества израсходовано 367 065,87  рублей при плановых назначениях в сумме 367 150,00 рублей;</w:t>
      </w:r>
    </w:p>
    <w:p w14:paraId="476E1DD8" w14:textId="77777777" w:rsidR="000151A8" w:rsidRPr="0071247F" w:rsidRDefault="000151A8" w:rsidP="000151A8">
      <w:pPr>
        <w:tabs>
          <w:tab w:val="left" w:pos="0"/>
        </w:tabs>
        <w:ind w:firstLine="709"/>
        <w:jc w:val="both"/>
      </w:pPr>
      <w:r w:rsidRPr="0071247F">
        <w:t>- на оплату транспортного с имущества, находящегося в муниципальной собственности израсходовано 37 135,00 рублей при плане в сумме 42 200,00 рублей;</w:t>
      </w:r>
    </w:p>
    <w:p w14:paraId="667BC820" w14:textId="77777777" w:rsidR="000151A8" w:rsidRPr="0071247F" w:rsidRDefault="000151A8" w:rsidP="000151A8">
      <w:pPr>
        <w:tabs>
          <w:tab w:val="left" w:pos="0"/>
        </w:tabs>
        <w:ind w:firstLine="709"/>
        <w:jc w:val="both"/>
      </w:pPr>
      <w:r w:rsidRPr="0071247F">
        <w:t xml:space="preserve">- на оплату услуг по текущему ремонту муниципального имущества поселений и района, промывка и </w:t>
      </w:r>
      <w:proofErr w:type="spellStart"/>
      <w:r w:rsidRPr="0071247F">
        <w:t>опрессовка</w:t>
      </w:r>
      <w:proofErr w:type="spellEnd"/>
      <w:r w:rsidRPr="0071247F">
        <w:t>, монтаж узлов системы отопления, сантехнические работы, монтаж окон, электротехнические работы, консервация пустых домов израсходовано 549 287,92 рублей при плановых назначениях на год в сумме 603 200,00 рублей;</w:t>
      </w:r>
    </w:p>
    <w:p w14:paraId="35B96511" w14:textId="77777777" w:rsidR="000151A8" w:rsidRPr="0071247F" w:rsidRDefault="000151A8" w:rsidP="000151A8">
      <w:pPr>
        <w:tabs>
          <w:tab w:val="left" w:pos="0"/>
        </w:tabs>
        <w:ind w:firstLine="709"/>
        <w:jc w:val="both"/>
        <w:rPr>
          <w:color w:val="FF0000"/>
        </w:rPr>
      </w:pPr>
      <w:r w:rsidRPr="0071247F">
        <w:t xml:space="preserve">На выполнение мероприятий по оценке недвижимости, признание прав и регулирование отношений по муниципальной собственности при плановых назначениях в сумме 105 000,00 </w:t>
      </w:r>
      <w:r w:rsidRPr="0071247F">
        <w:lastRenderedPageBreak/>
        <w:t>рублей затрачено 100 885,90 рублей на услуги по оценке рыночной стоимости объектов муниципального имущества.</w:t>
      </w:r>
      <w:r w:rsidRPr="0071247F">
        <w:rPr>
          <w:color w:val="FF0000"/>
        </w:rPr>
        <w:t xml:space="preserve"> </w:t>
      </w:r>
    </w:p>
    <w:p w14:paraId="2467172B" w14:textId="77777777" w:rsidR="000151A8" w:rsidRPr="0071247F" w:rsidRDefault="000151A8" w:rsidP="000151A8">
      <w:pPr>
        <w:tabs>
          <w:tab w:val="left" w:pos="0"/>
        </w:tabs>
        <w:ind w:firstLine="709"/>
        <w:jc w:val="both"/>
      </w:pPr>
      <w:r w:rsidRPr="0071247F">
        <w:t xml:space="preserve">На выполнение прочих обязательств органов местного самоуправления при плане в сумме 1 176 095,94  рублей израсходовано 1 146 389,10  рублей, что соответствует 97,47 % исполнения, из них: </w:t>
      </w:r>
    </w:p>
    <w:p w14:paraId="21F085DE" w14:textId="77777777" w:rsidR="000151A8" w:rsidRPr="0071247F" w:rsidRDefault="000151A8" w:rsidP="000151A8">
      <w:pPr>
        <w:tabs>
          <w:tab w:val="left" w:pos="0"/>
        </w:tabs>
        <w:ind w:firstLine="709"/>
        <w:jc w:val="both"/>
      </w:pPr>
      <w:r w:rsidRPr="0071247F">
        <w:t>- на оказание комплексов услуг специализированной организацией на выполнение функций по определению поставщика израсходовано 169 800,00  рублей при плане на год в сумме 195 200,00 рублей;</w:t>
      </w:r>
    </w:p>
    <w:p w14:paraId="234C66CC" w14:textId="77777777" w:rsidR="000151A8" w:rsidRPr="0071247F" w:rsidRDefault="000151A8" w:rsidP="000151A8">
      <w:pPr>
        <w:tabs>
          <w:tab w:val="left" w:pos="0"/>
        </w:tabs>
        <w:ind w:firstLine="709"/>
        <w:jc w:val="both"/>
      </w:pPr>
      <w:r w:rsidRPr="0071247F">
        <w:t xml:space="preserve">- на оплату по исполнительным листам, а так же компенсация  морального вреда и материального ущерба израсходовано бюджетных средств на общую сумму 840 692,01  рублей при плане в сумме 840 995,94 рублей;  </w:t>
      </w:r>
    </w:p>
    <w:p w14:paraId="45106F15" w14:textId="77777777" w:rsidR="000151A8" w:rsidRPr="0071247F" w:rsidRDefault="000151A8" w:rsidP="000151A8">
      <w:pPr>
        <w:tabs>
          <w:tab w:val="left" w:pos="0"/>
        </w:tabs>
        <w:ind w:firstLine="709"/>
        <w:jc w:val="both"/>
      </w:pPr>
      <w:r w:rsidRPr="0071247F">
        <w:t xml:space="preserve">- на оплату задолженности за поставку электрической энергии по исполнительному листу в пользу АО ТНС </w:t>
      </w:r>
      <w:proofErr w:type="spellStart"/>
      <w:r w:rsidRPr="0071247F">
        <w:t>Энерго</w:t>
      </w:r>
      <w:proofErr w:type="spellEnd"/>
      <w:r w:rsidRPr="0071247F">
        <w:t xml:space="preserve"> Карелия затрачено 115 897,09 рублей при плане в сумме 115 900,00 рублей;</w:t>
      </w:r>
    </w:p>
    <w:p w14:paraId="228263B4" w14:textId="77777777" w:rsidR="000151A8" w:rsidRPr="005432C7" w:rsidRDefault="000151A8" w:rsidP="000151A8">
      <w:pPr>
        <w:ind w:firstLine="900"/>
        <w:jc w:val="both"/>
      </w:pPr>
      <w:r w:rsidRPr="0071247F">
        <w:t>- на оплату услуг транспортировки и доставки умерших (погибших) граждан на судебно-медицинское исследование при плане в сумме 24 000,00 рублей израсходовано 20 000,00 рублей.</w:t>
      </w:r>
    </w:p>
    <w:p w14:paraId="7F37B984" w14:textId="77777777" w:rsidR="000151A8" w:rsidRDefault="000151A8" w:rsidP="000151A8">
      <w:pPr>
        <w:ind w:firstLine="709"/>
        <w:jc w:val="center"/>
        <w:rPr>
          <w:i/>
        </w:rPr>
      </w:pPr>
    </w:p>
    <w:p w14:paraId="17D507F3" w14:textId="77777777" w:rsidR="000151A8" w:rsidRPr="007F7EA6" w:rsidRDefault="000151A8" w:rsidP="000151A8">
      <w:pPr>
        <w:ind w:firstLine="709"/>
        <w:jc w:val="center"/>
        <w:rPr>
          <w:i/>
        </w:rPr>
      </w:pPr>
      <w:r w:rsidRPr="007F7EA6">
        <w:rPr>
          <w:i/>
        </w:rPr>
        <w:t>Раздел  0300  «Национальная безопасность и правоохранительная деятельность»</w:t>
      </w:r>
    </w:p>
    <w:p w14:paraId="629EA6A7" w14:textId="77777777" w:rsidR="000151A8" w:rsidRDefault="000151A8" w:rsidP="000151A8">
      <w:pPr>
        <w:ind w:firstLine="709"/>
        <w:jc w:val="both"/>
      </w:pPr>
    </w:p>
    <w:p w14:paraId="7B6C4967" w14:textId="77777777" w:rsidR="000151A8" w:rsidRPr="0071247F" w:rsidRDefault="000151A8" w:rsidP="000151A8">
      <w:pPr>
        <w:ind w:firstLine="709"/>
        <w:jc w:val="both"/>
      </w:pPr>
      <w:r w:rsidRPr="0071247F">
        <w:t>По разделу 0300 «Национальная безопасность и правоохранительная деятельность», бюджета Кемского городского поселения расходы составили 1 762 671,00 рублей при плане 1 762 671,00 рублей, исполнение составило 99,99% .</w:t>
      </w:r>
    </w:p>
    <w:p w14:paraId="0448F479" w14:textId="77777777" w:rsidR="000151A8" w:rsidRPr="0071247F" w:rsidRDefault="000151A8" w:rsidP="000151A8">
      <w:pPr>
        <w:ind w:firstLine="709"/>
        <w:jc w:val="both"/>
      </w:pPr>
      <w:r w:rsidRPr="0071247F">
        <w:rPr>
          <w:i/>
        </w:rPr>
        <w:t>По подразделу 0310</w:t>
      </w:r>
      <w:r w:rsidRPr="0071247F">
        <w:t xml:space="preserve"> «Защита населения и территории от чрезвычайных ситуаций природного и техногенного характера, пожарная безопасность» на приобретение </w:t>
      </w:r>
      <w:proofErr w:type="spellStart"/>
      <w:r w:rsidRPr="0071247F">
        <w:t>пожаро</w:t>
      </w:r>
      <w:proofErr w:type="spellEnd"/>
      <w:r w:rsidRPr="0071247F">
        <w:t xml:space="preserve">-технического оборудования для защиты микрорайона </w:t>
      </w:r>
      <w:proofErr w:type="spellStart"/>
      <w:r w:rsidRPr="0071247F">
        <w:t>Гайжево</w:t>
      </w:r>
      <w:proofErr w:type="spellEnd"/>
      <w:r w:rsidRPr="0071247F">
        <w:t xml:space="preserve"> в Кемском городском поселении от пожаров в целях предупреждения чрезвычайной ситуации   расход составил 157 671,00 рублей, при плане 157 700,00 рублей.</w:t>
      </w:r>
    </w:p>
    <w:p w14:paraId="7DD789C4" w14:textId="77777777" w:rsidR="000151A8" w:rsidRPr="0071247F" w:rsidRDefault="000151A8" w:rsidP="000151A8">
      <w:pPr>
        <w:ind w:firstLine="709"/>
        <w:jc w:val="both"/>
      </w:pPr>
      <w:r w:rsidRPr="0071247F">
        <w:rPr>
          <w:i/>
        </w:rPr>
        <w:t>По подразделу 0314</w:t>
      </w:r>
      <w:r w:rsidRPr="0071247F">
        <w:t xml:space="preserve"> «Другие вопросы в области национальной безопасности и правоохранительной деятельности» при плане на год 1 605 000,00 рублей израсходовано 1 605 000,00 рублей.</w:t>
      </w:r>
    </w:p>
    <w:p w14:paraId="50CD0CCD" w14:textId="77777777" w:rsidR="000151A8" w:rsidRPr="00AA0351" w:rsidRDefault="000151A8" w:rsidP="000151A8">
      <w:pPr>
        <w:ind w:firstLine="709"/>
        <w:jc w:val="both"/>
      </w:pPr>
      <w:r w:rsidRPr="0071247F">
        <w:t>На мероприятия по предупреждению возникновения чрезвычайных ситуаций и обеспечению противопожарной ситуации в Кемском городском поселении предусмотрено и израсходовано 1</w:t>
      </w:r>
      <w:r>
        <w:t xml:space="preserve"> 593 000 рублей. </w:t>
      </w:r>
      <w:r w:rsidRPr="00AA0351">
        <w:t>В рамках данного мероприятия  выполнены работы по текущему ремонту пожарного пирса по ул. Пав</w:t>
      </w:r>
      <w:r>
        <w:t xml:space="preserve">лика Морозова, </w:t>
      </w:r>
      <w:r w:rsidRPr="00AA0351">
        <w:t>текущему ремонту пожарн</w:t>
      </w:r>
      <w:r>
        <w:t>ого водоема по ул. Первомайская и  устройство</w:t>
      </w:r>
      <w:r w:rsidRPr="00AA0351">
        <w:t xml:space="preserve"> </w:t>
      </w:r>
      <w:r>
        <w:t>противопожарных разрывов и минерализованной полосы вдоль границ населенных пунктов</w:t>
      </w:r>
      <w:r w:rsidRPr="00AA0351">
        <w:t xml:space="preserve">; </w:t>
      </w:r>
    </w:p>
    <w:p w14:paraId="65710430" w14:textId="77777777" w:rsidR="000151A8" w:rsidRPr="00F9688C" w:rsidRDefault="000151A8" w:rsidP="000151A8">
      <w:pPr>
        <w:ind w:firstLine="709"/>
        <w:jc w:val="both"/>
      </w:pPr>
      <w:r>
        <w:t>Н</w:t>
      </w:r>
      <w:r w:rsidRPr="00AA0351">
        <w:t xml:space="preserve">а мероприятия по пожарному надзору и обеспечению пожарной безопасности при плане на год </w:t>
      </w:r>
      <w:r>
        <w:t>12 000,00</w:t>
      </w:r>
      <w:r w:rsidRPr="00AA0351">
        <w:t xml:space="preserve"> рублей кассовый расход </w:t>
      </w:r>
      <w:r>
        <w:t xml:space="preserve">в отчетном году </w:t>
      </w:r>
      <w:r w:rsidRPr="00AA0351">
        <w:t xml:space="preserve">составил </w:t>
      </w:r>
      <w:r>
        <w:t xml:space="preserve">12 000,00  рублей на оплату </w:t>
      </w:r>
      <w:r w:rsidRPr="00AA0351">
        <w:t>страховой премии при наступлении страхового случая по локализации и ликвидации последствий чрезвычайных.</w:t>
      </w:r>
    </w:p>
    <w:p w14:paraId="3BBA9EF9" w14:textId="77777777" w:rsidR="000151A8" w:rsidRDefault="000151A8" w:rsidP="000151A8">
      <w:pPr>
        <w:rPr>
          <w:i/>
          <w:highlight w:val="green"/>
        </w:rPr>
      </w:pPr>
    </w:p>
    <w:p w14:paraId="017181C4" w14:textId="77777777" w:rsidR="000151A8" w:rsidRPr="00E8764A" w:rsidRDefault="000151A8" w:rsidP="000151A8">
      <w:pPr>
        <w:ind w:firstLine="709"/>
        <w:jc w:val="center"/>
        <w:rPr>
          <w:i/>
        </w:rPr>
      </w:pPr>
      <w:r w:rsidRPr="009E3AF9">
        <w:rPr>
          <w:i/>
        </w:rPr>
        <w:t>Раздел 0400  «Национальная экономика»</w:t>
      </w:r>
    </w:p>
    <w:p w14:paraId="7A8BDE5E" w14:textId="77777777" w:rsidR="000151A8" w:rsidRPr="00366561" w:rsidRDefault="000151A8" w:rsidP="000151A8">
      <w:pPr>
        <w:ind w:firstLine="709"/>
        <w:jc w:val="both"/>
        <w:rPr>
          <w:i/>
          <w:highlight w:val="yellow"/>
        </w:rPr>
      </w:pPr>
    </w:p>
    <w:p w14:paraId="62DEB5C2" w14:textId="77777777" w:rsidR="000151A8" w:rsidRPr="001F3E81" w:rsidRDefault="000151A8" w:rsidP="000151A8">
      <w:pPr>
        <w:ind w:firstLine="709"/>
        <w:jc w:val="both"/>
      </w:pPr>
      <w:r w:rsidRPr="001F3E81">
        <w:t xml:space="preserve">В целом по разделу плановые назначения на 2024 год предусмотрены в сумме </w:t>
      </w:r>
      <w:r>
        <w:t>18 420 024,60</w:t>
      </w:r>
      <w:r w:rsidRPr="001F3E81">
        <w:t xml:space="preserve"> рублей, фактически произведено расходов на сумму </w:t>
      </w:r>
      <w:r>
        <w:t>17 593 257,10</w:t>
      </w:r>
      <w:r w:rsidRPr="001F3E81">
        <w:t xml:space="preserve">  рублей, исполнение составило  9</w:t>
      </w:r>
      <w:r>
        <w:t>7,34</w:t>
      </w:r>
      <w:r w:rsidRPr="001F3E81">
        <w:t xml:space="preserve">  процентов к плану.</w:t>
      </w:r>
    </w:p>
    <w:p w14:paraId="14EFB15D" w14:textId="77777777" w:rsidR="000151A8" w:rsidRPr="001F3E81" w:rsidRDefault="000151A8" w:rsidP="000151A8">
      <w:pPr>
        <w:ind w:firstLine="709"/>
        <w:jc w:val="both"/>
      </w:pPr>
      <w:r w:rsidRPr="001F3E81">
        <w:rPr>
          <w:i/>
        </w:rPr>
        <w:t>По подразделу 0409 «Дорожное хозяйство (дорожные фонды)»</w:t>
      </w:r>
      <w:r w:rsidRPr="001F3E81">
        <w:t xml:space="preserve"> при плане на год в сумме 17</w:t>
      </w:r>
      <w:r>
        <w:t> 920 024,60</w:t>
      </w:r>
      <w:r w:rsidRPr="001F3E81">
        <w:t xml:space="preserve"> рублей произведены расходы в объеме </w:t>
      </w:r>
      <w:r>
        <w:t>17 093 293,10</w:t>
      </w:r>
      <w:r w:rsidRPr="001F3E81">
        <w:t xml:space="preserve"> рублей.</w:t>
      </w:r>
    </w:p>
    <w:p w14:paraId="4A74071D" w14:textId="019F4F2D" w:rsidR="000151A8" w:rsidRPr="001F3E81" w:rsidRDefault="000151A8" w:rsidP="000151A8">
      <w:pPr>
        <w:ind w:firstLine="709"/>
        <w:jc w:val="both"/>
      </w:pPr>
      <w:r>
        <w:t>Н</w:t>
      </w:r>
      <w:r w:rsidRPr="001F3E81">
        <w:t xml:space="preserve">а содержание автомобильных дорог общего пользования  при плане в сумме </w:t>
      </w:r>
      <w:r>
        <w:t>11 611 900,00</w:t>
      </w:r>
      <w:r w:rsidRPr="001F3E81">
        <w:t xml:space="preserve"> рублей израсходовано </w:t>
      </w:r>
      <w:r>
        <w:t>11 442 461,67</w:t>
      </w:r>
      <w:r w:rsidRPr="001F3E81">
        <w:t xml:space="preserve">  рублей на текущее содержание объектов дорожно-мостового хозяйства на территории поселений</w:t>
      </w:r>
      <w:r w:rsidR="00E50D86">
        <w:t xml:space="preserve"> – 10 446 979,67 рублей</w:t>
      </w:r>
      <w:r w:rsidRPr="001F3E81">
        <w:t xml:space="preserve">, отсыпка </w:t>
      </w:r>
      <w:r w:rsidRPr="001F3E81">
        <w:lastRenderedPageBreak/>
        <w:t xml:space="preserve">дорожного полотна вдоль реки Большая </w:t>
      </w:r>
      <w:proofErr w:type="spellStart"/>
      <w:r w:rsidRPr="001F3E81">
        <w:t>Пуэта</w:t>
      </w:r>
      <w:proofErr w:type="spellEnd"/>
      <w:r w:rsidR="00E50D86">
        <w:t xml:space="preserve"> – 599 682,00 рублей</w:t>
      </w:r>
      <w:r w:rsidRPr="001F3E81">
        <w:t>, актуализация проекта организация дорожного движения</w:t>
      </w:r>
      <w:r w:rsidR="00E50D86">
        <w:t xml:space="preserve"> – 19 000,00 рублей</w:t>
      </w:r>
      <w:r w:rsidRPr="001F3E81">
        <w:t>, вывозка снежных валов</w:t>
      </w:r>
      <w:r w:rsidR="00E50D86">
        <w:t xml:space="preserve"> – 40 000,00 рублей</w:t>
      </w:r>
      <w:r w:rsidRPr="001F3E81">
        <w:t>, ремонт мостовых по ул. Октябрьская</w:t>
      </w:r>
      <w:r w:rsidR="00E50D86">
        <w:t xml:space="preserve"> - 40 000,00 рублей</w:t>
      </w:r>
      <w:r w:rsidRPr="001F3E81">
        <w:t>, очистка дворовых проездов от снега</w:t>
      </w:r>
      <w:r w:rsidR="00E50D86">
        <w:t xml:space="preserve"> – 42 000,00 рублей</w:t>
      </w:r>
      <w:r w:rsidRPr="001F3E81">
        <w:t xml:space="preserve">, ремонт створки ворот моста через реку Кемь в микрорайоне </w:t>
      </w:r>
      <w:proofErr w:type="spellStart"/>
      <w:r w:rsidRPr="001F3E81">
        <w:t>Гайжево</w:t>
      </w:r>
      <w:proofErr w:type="spellEnd"/>
      <w:r w:rsidR="00E50D86">
        <w:t xml:space="preserve"> – 87 000,00 рублей</w:t>
      </w:r>
      <w:r w:rsidRPr="001F3E81">
        <w:t>, оплата локально-сметных расчетов</w:t>
      </w:r>
      <w:r w:rsidR="00E50D86">
        <w:t xml:space="preserve"> - 2 800,00 рублей</w:t>
      </w:r>
      <w:r w:rsidRPr="001F3E81">
        <w:t xml:space="preserve">, обработка </w:t>
      </w:r>
      <w:proofErr w:type="spellStart"/>
      <w:r w:rsidRPr="001F3E81">
        <w:t>противогололёдным</w:t>
      </w:r>
      <w:proofErr w:type="spellEnd"/>
      <w:r w:rsidRPr="001F3E81">
        <w:t xml:space="preserve"> материалом</w:t>
      </w:r>
      <w:r w:rsidR="00E50D86">
        <w:t xml:space="preserve"> - 15 000,00 рублей</w:t>
      </w:r>
      <w:r w:rsidRPr="001F3E81">
        <w:t>, оплата административных штрафов</w:t>
      </w:r>
      <w:r w:rsidR="00E50D86">
        <w:t>- 150 000,00 рублей</w:t>
      </w:r>
      <w:r>
        <w:t>.</w:t>
      </w:r>
    </w:p>
    <w:p w14:paraId="6041C491" w14:textId="2DF7A5C5" w:rsidR="000151A8" w:rsidRPr="006D4F49" w:rsidRDefault="000151A8" w:rsidP="000151A8">
      <w:pPr>
        <w:ind w:firstLine="708"/>
        <w:jc w:val="both"/>
      </w:pPr>
      <w:r w:rsidRPr="006D4F49">
        <w:t>На</w:t>
      </w:r>
      <w:r w:rsidRPr="006D4F49">
        <w:rPr>
          <w:rFonts w:ascii="Arial" w:hAnsi="Arial" w:cs="Arial"/>
          <w:sz w:val="20"/>
          <w:szCs w:val="20"/>
        </w:rPr>
        <w:t xml:space="preserve"> </w:t>
      </w:r>
      <w:r w:rsidRPr="006D4F49">
        <w:t>текущий</w:t>
      </w:r>
      <w:r w:rsidRPr="006D4F49">
        <w:rPr>
          <w:rFonts w:ascii="Arial" w:hAnsi="Arial" w:cs="Arial"/>
          <w:sz w:val="20"/>
          <w:szCs w:val="20"/>
        </w:rPr>
        <w:t xml:space="preserve"> р</w:t>
      </w:r>
      <w:r w:rsidRPr="006D4F49">
        <w:t>емонт автомобильных дорог общего пользования и инженерных сооружений на них при плановых назначениях в сумме 4 171 410,00  рублей израсходовано 4 171 402,23 рублей на выполнение работ по бетонированию придомовой территории д.10 по ул. Гидростроителей</w:t>
      </w:r>
      <w:r w:rsidR="00E50D86">
        <w:t xml:space="preserve"> – 275 000,00 рублей</w:t>
      </w:r>
      <w:r w:rsidRPr="006D4F49">
        <w:t>, выполнение работ по текущему ремонту асфальтового покрытия дорог по ул. Энергетиков</w:t>
      </w:r>
      <w:r w:rsidR="00E50D86">
        <w:t xml:space="preserve"> – 1 156 960,23 рублей</w:t>
      </w:r>
      <w:r w:rsidRPr="006D4F49">
        <w:t xml:space="preserve">, текущий ремонт проезжей части дворового проезда по ул. </w:t>
      </w:r>
      <w:proofErr w:type="spellStart"/>
      <w:r w:rsidRPr="006D4F49">
        <w:t>Пуэтная</w:t>
      </w:r>
      <w:proofErr w:type="spellEnd"/>
      <w:r w:rsidRPr="006D4F49">
        <w:t xml:space="preserve"> меду домами 1 и 3</w:t>
      </w:r>
      <w:r w:rsidR="00E50D86">
        <w:t xml:space="preserve"> - 2 713 192,00 рублей</w:t>
      </w:r>
      <w:r w:rsidRPr="006D4F49">
        <w:t xml:space="preserve">, ямочный ремонт автомобильной дороги по </w:t>
      </w:r>
      <w:proofErr w:type="spellStart"/>
      <w:r w:rsidRPr="006D4F49">
        <w:t>ул.Подужемская</w:t>
      </w:r>
      <w:proofErr w:type="spellEnd"/>
      <w:r w:rsidR="00E50D86">
        <w:t>- 26 250,00 рублей</w:t>
      </w:r>
      <w:r w:rsidRPr="006D4F49">
        <w:t>.</w:t>
      </w:r>
    </w:p>
    <w:p w14:paraId="561ED121" w14:textId="77777777" w:rsidR="000151A8" w:rsidRPr="006D4F49" w:rsidRDefault="000151A8" w:rsidP="000151A8">
      <w:pPr>
        <w:ind w:firstLine="708"/>
        <w:jc w:val="both"/>
      </w:pPr>
      <w:r w:rsidRPr="006D4F49">
        <w:t xml:space="preserve">На выполнение работ по ремонту пешеходного перехода через реку Большая </w:t>
      </w:r>
      <w:proofErr w:type="spellStart"/>
      <w:r w:rsidRPr="006D4F49">
        <w:t>Пуэта</w:t>
      </w:r>
      <w:proofErr w:type="spellEnd"/>
      <w:r w:rsidRPr="006D4F49">
        <w:t xml:space="preserve"> в </w:t>
      </w:r>
      <w:proofErr w:type="spellStart"/>
      <w:r w:rsidRPr="006D4F49">
        <w:t>г.Кемь</w:t>
      </w:r>
      <w:proofErr w:type="spellEnd"/>
      <w:r w:rsidRPr="006D4F49">
        <w:t xml:space="preserve"> к новой школе расходы в отчетном году, при плане на год 2 136 714,60 рублей, составили 1 479 429,20 рублей, в том числе:</w:t>
      </w:r>
    </w:p>
    <w:p w14:paraId="7749D2C0" w14:textId="109F45C5" w:rsidR="000151A8" w:rsidRPr="006D4F49" w:rsidRDefault="000151A8" w:rsidP="000151A8">
      <w:pPr>
        <w:ind w:firstLine="708"/>
        <w:jc w:val="both"/>
      </w:pPr>
      <w:r w:rsidRPr="006D4F49">
        <w:t xml:space="preserve">-на реализацию мероприятий по текущему ремонту пешеходного перехода израсходовано 1 314 429,92 рублей, в том числе за счет иного межбюджетного трансферта из бюджета Республики через реку Большая </w:t>
      </w:r>
      <w:proofErr w:type="spellStart"/>
      <w:r w:rsidRPr="006D4F49">
        <w:t>Пуэта</w:t>
      </w:r>
      <w:proofErr w:type="spellEnd"/>
      <w:r w:rsidRPr="006D4F49">
        <w:t xml:space="preserve"> в </w:t>
      </w:r>
      <w:proofErr w:type="spellStart"/>
      <w:proofErr w:type="gramStart"/>
      <w:r w:rsidRPr="006D4F49">
        <w:t>г.Кемь</w:t>
      </w:r>
      <w:proofErr w:type="spellEnd"/>
      <w:r w:rsidRPr="006D4F49">
        <w:t xml:space="preserve">  -</w:t>
      </w:r>
      <w:proofErr w:type="gramEnd"/>
      <w:r w:rsidR="00E50D86">
        <w:t xml:space="preserve"> </w:t>
      </w:r>
      <w:r w:rsidRPr="006D4F49">
        <w:t>657 214,60 рублей и за счет собственных средств – 657 214,60 рублей;</w:t>
      </w:r>
    </w:p>
    <w:p w14:paraId="662701F0" w14:textId="77777777" w:rsidR="000151A8" w:rsidRPr="006D4F49" w:rsidRDefault="000151A8" w:rsidP="000151A8">
      <w:pPr>
        <w:ind w:firstLine="708"/>
        <w:jc w:val="both"/>
      </w:pPr>
      <w:r w:rsidRPr="006D4F49">
        <w:t>- на реализацию мероприятий по обустройству перил и защитного экрана пешеходного моста израсходовано 165 000,00 рублей.</w:t>
      </w:r>
    </w:p>
    <w:p w14:paraId="01824D80" w14:textId="77777777" w:rsidR="000151A8" w:rsidRPr="005831A1" w:rsidRDefault="000151A8" w:rsidP="000151A8">
      <w:pPr>
        <w:ind w:firstLine="708"/>
        <w:jc w:val="both"/>
      </w:pPr>
      <w:r w:rsidRPr="006D4F49">
        <w:rPr>
          <w:i/>
        </w:rPr>
        <w:t>По подразделу 0412 «Другие вопросы в области национальной экономики»</w:t>
      </w:r>
      <w:r w:rsidRPr="006D4F49">
        <w:t xml:space="preserve"> расходы на обеспечение мероприятий в области землеустройства и землепользования за счет собственных средств израсходовано 499 964,00 рублей при плане в сумме 500 000,00 рублей, что соответствует 99,9 % исполнения, на выполнение комплекса кадастровых работ по изготовлению технического плана на автомобильную дорогу, изготовление проекта перепланировки и технического плана на жилое помещение </w:t>
      </w:r>
      <w:proofErr w:type="spellStart"/>
      <w:r w:rsidRPr="006D4F49">
        <w:t>ул.Кирова</w:t>
      </w:r>
      <w:proofErr w:type="spellEnd"/>
      <w:r w:rsidRPr="006D4F49">
        <w:t xml:space="preserve"> д.11 кв.5, подготовка акта обследования (снятие с кадастрового учета двух объектов) капитального строительства </w:t>
      </w:r>
      <w:proofErr w:type="spellStart"/>
      <w:r w:rsidRPr="006D4F49">
        <w:t>ул.Первомайская</w:t>
      </w:r>
      <w:proofErr w:type="spellEnd"/>
      <w:r w:rsidRPr="006D4F49">
        <w:t xml:space="preserve"> д.5 и </w:t>
      </w:r>
      <w:proofErr w:type="spellStart"/>
      <w:r w:rsidRPr="006D4F49">
        <w:t>ул.Калинина</w:t>
      </w:r>
      <w:proofErr w:type="spellEnd"/>
      <w:r w:rsidRPr="006D4F49">
        <w:t xml:space="preserve"> д. 7, выполнение кадастровых работ по образованию земельного участка под многоквартирным домом </w:t>
      </w:r>
      <w:proofErr w:type="spellStart"/>
      <w:r w:rsidRPr="006D4F49">
        <w:t>ул.Каменева</w:t>
      </w:r>
      <w:proofErr w:type="spellEnd"/>
      <w:r w:rsidRPr="006D4F49">
        <w:t xml:space="preserve"> д.20, подготовка технического плана на муниципальный объект (водоотвод городской площади), кадастровые работы по установлению границ 1-го,2-го и 3-го пояса санитарной защитной зоны поверхности источника питьевого и хозяйственно-бытового водоснабжения объектов поселка Кривой Порог, изготовление технического плана по объекту мост через реку Кемь к микрорайону </w:t>
      </w:r>
      <w:proofErr w:type="spellStart"/>
      <w:r w:rsidRPr="006D4F49">
        <w:t>Гайжево</w:t>
      </w:r>
      <w:proofErr w:type="spellEnd"/>
      <w:r w:rsidRPr="006D4F49">
        <w:t>, кадастровые работы по подготовке межевых планов по образованию 18 земельных участков под многоквартирными домами.</w:t>
      </w:r>
    </w:p>
    <w:p w14:paraId="7EE3DDE5" w14:textId="77777777" w:rsidR="000151A8" w:rsidRPr="00757C4C" w:rsidRDefault="000151A8" w:rsidP="000151A8">
      <w:pPr>
        <w:jc w:val="both"/>
      </w:pPr>
    </w:p>
    <w:p w14:paraId="06C49574" w14:textId="77777777" w:rsidR="000151A8" w:rsidRDefault="000151A8" w:rsidP="000151A8">
      <w:pPr>
        <w:ind w:firstLine="709"/>
        <w:jc w:val="center"/>
        <w:rPr>
          <w:i/>
        </w:rPr>
      </w:pPr>
      <w:r w:rsidRPr="00757C4C">
        <w:rPr>
          <w:i/>
        </w:rPr>
        <w:t>Раздел 0500  «Жилищно-коммунальное хозяйство»</w:t>
      </w:r>
      <w:r>
        <w:rPr>
          <w:i/>
        </w:rPr>
        <w:t xml:space="preserve"> </w:t>
      </w:r>
    </w:p>
    <w:p w14:paraId="3EA63A83" w14:textId="77777777" w:rsidR="000151A8" w:rsidRPr="00757C4C" w:rsidRDefault="000151A8" w:rsidP="000151A8">
      <w:pPr>
        <w:ind w:firstLine="709"/>
        <w:jc w:val="center"/>
      </w:pPr>
    </w:p>
    <w:p w14:paraId="0A1F9659" w14:textId="77777777" w:rsidR="000151A8" w:rsidRPr="00D6142D" w:rsidRDefault="000151A8" w:rsidP="000151A8">
      <w:pPr>
        <w:ind w:firstLine="709"/>
        <w:jc w:val="both"/>
      </w:pPr>
      <w:r w:rsidRPr="001F3E81">
        <w:rPr>
          <w:i/>
          <w:color w:val="FF0000"/>
        </w:rPr>
        <w:t> </w:t>
      </w:r>
      <w:r w:rsidRPr="00D6142D">
        <w:t xml:space="preserve">Расходы  по разделу «Жилищно-коммунальное хозяйство» за 2024 год за счет всех источников финансирования составили </w:t>
      </w:r>
      <w:r>
        <w:t>53 582 370,66</w:t>
      </w:r>
      <w:r w:rsidRPr="00D6142D">
        <w:t xml:space="preserve"> рублей при плане </w:t>
      </w:r>
      <w:r>
        <w:t>52 155 799,40</w:t>
      </w:r>
      <w:r w:rsidRPr="00D6142D">
        <w:t xml:space="preserve">  рублей, выполнение составило </w:t>
      </w:r>
      <w:r>
        <w:t>97</w:t>
      </w:r>
      <w:r w:rsidRPr="00D6142D">
        <w:t>,3</w:t>
      </w:r>
      <w:r>
        <w:t>4</w:t>
      </w:r>
      <w:r w:rsidRPr="00D6142D">
        <w:t>%.</w:t>
      </w:r>
    </w:p>
    <w:p w14:paraId="78D7973D" w14:textId="77777777" w:rsidR="000151A8" w:rsidRPr="003B7603" w:rsidRDefault="000151A8" w:rsidP="000151A8">
      <w:pPr>
        <w:ind w:firstLine="709"/>
        <w:jc w:val="both"/>
      </w:pPr>
      <w:r w:rsidRPr="003B7603">
        <w:rPr>
          <w:i/>
        </w:rPr>
        <w:t>По подразделу 0501 «Жилищное хозяйство»</w:t>
      </w:r>
      <w:r w:rsidRPr="003B7603">
        <w:t xml:space="preserve"> бюджетные назначения при плане 13 317 495,60  рублей израсходованы 13 184 554,99  рублей. По данному подразделу осуществлены следующие расходы.</w:t>
      </w:r>
    </w:p>
    <w:p w14:paraId="01D2073C" w14:textId="77777777" w:rsidR="000151A8" w:rsidRPr="003B7603" w:rsidRDefault="000151A8" w:rsidP="000151A8">
      <w:pPr>
        <w:ind w:firstLine="709"/>
        <w:jc w:val="both"/>
      </w:pPr>
      <w:r w:rsidRPr="003B7603">
        <w:t xml:space="preserve"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 за счет всех источников финансирования по </w:t>
      </w:r>
      <w:r w:rsidRPr="003B7603">
        <w:lastRenderedPageBreak/>
        <w:t xml:space="preserve">этапу 2024-2025 годов, расходы запланированы и израсходованы в сумме 10 388 495,60 рублей, из них за счет средств Фонда содействия реформированию жилищно-коммунального хозяйства исполнение составило 10 284 610,64 рублей и  за счет средств бюджета Республики Карелия 103 884,96 рублей. За счет двух источников финансирования приобретено 3 жилых помещения на вторичном рынке в многоквартирных домах города Кемь, так же с двумя собственниками  жилого помещения заключены соглашения о денежной компенсации. </w:t>
      </w:r>
    </w:p>
    <w:p w14:paraId="716C36E0" w14:textId="77777777" w:rsidR="000151A8" w:rsidRPr="003B7603" w:rsidRDefault="000151A8" w:rsidP="000151A8">
      <w:pPr>
        <w:tabs>
          <w:tab w:val="left" w:pos="-142"/>
        </w:tabs>
        <w:autoSpaceDE w:val="0"/>
        <w:autoSpaceDN w:val="0"/>
        <w:ind w:firstLine="709"/>
        <w:jc w:val="both"/>
      </w:pPr>
      <w:r w:rsidRPr="003B7603">
        <w:t>На реализацию мероприятий по оценке недвижимости, признание прав и регулирование отношений по муниципальной собственности запланировано 234 000,00 рублей и израсходовано бюджетных ассигновании в сумме 140 000,00 рублей на выполнение технического обследования с выдачей технических заключений на предмет целесообразности проведения капитального ремонта или признания аварийными и подлежащим сносу многоквартирных домов.</w:t>
      </w:r>
    </w:p>
    <w:p w14:paraId="5F82246A" w14:textId="408DEA41" w:rsidR="000151A8" w:rsidRPr="003B7603" w:rsidRDefault="000151A8" w:rsidP="000151A8">
      <w:pPr>
        <w:tabs>
          <w:tab w:val="left" w:pos="-142"/>
        </w:tabs>
        <w:autoSpaceDE w:val="0"/>
        <w:autoSpaceDN w:val="0"/>
        <w:ind w:firstLine="709"/>
        <w:jc w:val="both"/>
      </w:pPr>
      <w:r w:rsidRPr="003B7603">
        <w:t>На выполнение других обязательств органов муниципального образования при плане 598 000,00 рублей, исполнение составило 581 000,00 рублей. В рамках данных обязательств произведены расходы по приобретению и установке пандуса для маломобильных групп населения по ул. Энергетиков, д.11 подъезд 2</w:t>
      </w:r>
      <w:r w:rsidR="00145D9A">
        <w:t>- 196 000,00 рублей</w:t>
      </w:r>
      <w:r w:rsidRPr="003B7603">
        <w:t xml:space="preserve">, </w:t>
      </w:r>
      <w:proofErr w:type="spellStart"/>
      <w:r w:rsidRPr="003B7603">
        <w:t>опрессовка</w:t>
      </w:r>
      <w:proofErr w:type="spellEnd"/>
      <w:r w:rsidRPr="003B7603">
        <w:t xml:space="preserve"> и </w:t>
      </w:r>
      <w:proofErr w:type="spellStart"/>
      <w:r w:rsidRPr="003B7603">
        <w:t>опромывка</w:t>
      </w:r>
      <w:proofErr w:type="spellEnd"/>
      <w:r w:rsidRPr="003B7603">
        <w:t xml:space="preserve"> систем отопления многоквартирных домов, не имеющих управляющих компаний</w:t>
      </w:r>
      <w:r w:rsidR="00145D9A">
        <w:t xml:space="preserve"> – 385 000,00 рублей</w:t>
      </w:r>
      <w:r w:rsidRPr="003B7603">
        <w:t>.</w:t>
      </w:r>
    </w:p>
    <w:p w14:paraId="1EBBDCCA" w14:textId="60FE0992" w:rsidR="000151A8" w:rsidRPr="003B7603" w:rsidRDefault="000151A8" w:rsidP="000151A8">
      <w:pPr>
        <w:tabs>
          <w:tab w:val="left" w:pos="-142"/>
        </w:tabs>
        <w:autoSpaceDE w:val="0"/>
        <w:autoSpaceDN w:val="0"/>
        <w:ind w:firstLine="709"/>
        <w:jc w:val="both"/>
      </w:pPr>
      <w:r w:rsidRPr="003B7603">
        <w:t xml:space="preserve">На реализацию мероприятий по ремонту муниципального жилищного фонда при плане 898 000,00 рублей, исполнение составило 877 059,39 рублей. Денежные средства направлены на выполнение работ по текущему ремонту муниципального жилого помещения в городе Кемь по </w:t>
      </w:r>
      <w:proofErr w:type="spellStart"/>
      <w:r w:rsidRPr="003B7603">
        <w:t>пр.Пролетарский</w:t>
      </w:r>
      <w:proofErr w:type="spellEnd"/>
      <w:r w:rsidRPr="003B7603">
        <w:t xml:space="preserve"> д. 66 - ремонт кровли</w:t>
      </w:r>
      <w:r w:rsidR="00145D9A">
        <w:t xml:space="preserve"> (65 000,00 рублей)</w:t>
      </w:r>
      <w:r w:rsidRPr="003B7603">
        <w:t xml:space="preserve">, по </w:t>
      </w:r>
      <w:proofErr w:type="spellStart"/>
      <w:r w:rsidRPr="003B7603">
        <w:t>ул.Машинистов</w:t>
      </w:r>
      <w:proofErr w:type="spellEnd"/>
      <w:r w:rsidRPr="003B7603">
        <w:t xml:space="preserve"> д. 41 – ремонт фундамента  и кровли</w:t>
      </w:r>
      <w:r w:rsidR="00145D9A">
        <w:t xml:space="preserve"> (300 000,00 рублей)</w:t>
      </w:r>
      <w:r w:rsidRPr="003B7603">
        <w:t xml:space="preserve">, по </w:t>
      </w:r>
      <w:proofErr w:type="spellStart"/>
      <w:r w:rsidRPr="003B7603">
        <w:t>ул.Беломорская</w:t>
      </w:r>
      <w:proofErr w:type="spellEnd"/>
      <w:r w:rsidRPr="003B7603">
        <w:t xml:space="preserve"> д.14 кв.2 и </w:t>
      </w:r>
      <w:proofErr w:type="spellStart"/>
      <w:r w:rsidRPr="003B7603">
        <w:t>ул.Загородная</w:t>
      </w:r>
      <w:proofErr w:type="spellEnd"/>
      <w:r w:rsidRPr="003B7603">
        <w:t xml:space="preserve">  д.6 кв.7, </w:t>
      </w:r>
      <w:proofErr w:type="spellStart"/>
      <w:r w:rsidRPr="003B7603">
        <w:t>ул.Болотная</w:t>
      </w:r>
      <w:proofErr w:type="spellEnd"/>
      <w:r w:rsidRPr="003B7603">
        <w:t xml:space="preserve"> д.5а кв.1  – ремонт печей</w:t>
      </w:r>
      <w:r w:rsidR="00145D9A">
        <w:t xml:space="preserve"> (201 000,00 рублей)</w:t>
      </w:r>
      <w:r w:rsidRPr="003B7603">
        <w:t xml:space="preserve">,  </w:t>
      </w:r>
      <w:proofErr w:type="spellStart"/>
      <w:r w:rsidRPr="003B7603">
        <w:t>ул.Энергетиков</w:t>
      </w:r>
      <w:proofErr w:type="spellEnd"/>
      <w:r w:rsidRPr="003B7603">
        <w:t xml:space="preserve"> д.11 кв.63- ремонт муниципального жилья</w:t>
      </w:r>
      <w:r w:rsidR="00145D9A">
        <w:t xml:space="preserve"> (190 000,00 рублей)</w:t>
      </w:r>
      <w:r w:rsidRPr="003B7603">
        <w:t>, устранение аварийных ситуаций общего имущества в многоквартирных домах</w:t>
      </w:r>
      <w:r w:rsidR="003F2601">
        <w:t xml:space="preserve"> (112 059,39 рублей)</w:t>
      </w:r>
      <w:r w:rsidRPr="003B7603">
        <w:t>.</w:t>
      </w:r>
    </w:p>
    <w:p w14:paraId="2811E28A" w14:textId="77777777" w:rsidR="000151A8" w:rsidRDefault="000151A8" w:rsidP="000151A8">
      <w:pPr>
        <w:ind w:firstLine="709"/>
        <w:jc w:val="both"/>
      </w:pPr>
      <w:r w:rsidRPr="003B7603">
        <w:t xml:space="preserve">На выполнение работ по сносу многоквартирных домов  при плановых назначениях 1 199 000,00  рублей, кассовый расход составили 1 198 000,00 рублей. За счет средств </w:t>
      </w:r>
      <w:proofErr w:type="gramStart"/>
      <w:r w:rsidRPr="003B7603">
        <w:t>бюджета  Кемского</w:t>
      </w:r>
      <w:proofErr w:type="gramEnd"/>
      <w:r w:rsidRPr="003B7603">
        <w:t xml:space="preserve"> городского поселения снесены дома по улице Загородная  и Лесная.</w:t>
      </w:r>
    </w:p>
    <w:p w14:paraId="512C819A" w14:textId="77777777" w:rsidR="000151A8" w:rsidRPr="003B7603" w:rsidRDefault="000151A8" w:rsidP="000151A8">
      <w:pPr>
        <w:ind w:firstLine="709"/>
        <w:jc w:val="both"/>
      </w:pPr>
      <w:r w:rsidRPr="003B7603">
        <w:rPr>
          <w:i/>
        </w:rPr>
        <w:t>По подразделу 0502 «Коммунальное хозяйство»</w:t>
      </w:r>
      <w:r w:rsidRPr="003B7603">
        <w:t xml:space="preserve"> расходы составили 10 882 247,31  рублей при плане 10 967 200,00 рублей, средства освоены на 99,23%.</w:t>
      </w:r>
    </w:p>
    <w:p w14:paraId="3374D700" w14:textId="77777777" w:rsidR="000151A8" w:rsidRPr="003B7603" w:rsidRDefault="000151A8" w:rsidP="000151A8">
      <w:pPr>
        <w:ind w:firstLine="709"/>
        <w:jc w:val="both"/>
      </w:pPr>
      <w:r w:rsidRPr="003B7603">
        <w:t xml:space="preserve">На мероприятия по оценке недвижимости, признание прав и регулирование отношений по муниципальной собственности, при плане 280 000,00 рублей, кассовый расход составил 279 993,00 рублей, на проект по титулу: "Проект зон санитарной охраны поверхностного источника питьевого и хозяйственного и хозяйственно-бытового водоснабжения объектов города </w:t>
      </w:r>
      <w:proofErr w:type="spellStart"/>
      <w:r w:rsidRPr="003B7603">
        <w:t>п.Кривой</w:t>
      </w:r>
      <w:proofErr w:type="spellEnd"/>
      <w:r w:rsidRPr="003B7603">
        <w:t xml:space="preserve"> Порог, сопровождение и получение экспертного и санитарно-эпидемиологического заключения, сопровождение проекта ЗСО». </w:t>
      </w:r>
    </w:p>
    <w:p w14:paraId="2468DD9D" w14:textId="77777777" w:rsidR="000151A8" w:rsidRPr="003B7603" w:rsidRDefault="000151A8" w:rsidP="000151A8">
      <w:pPr>
        <w:tabs>
          <w:tab w:val="left" w:pos="-142"/>
        </w:tabs>
        <w:autoSpaceDE w:val="0"/>
        <w:autoSpaceDN w:val="0"/>
        <w:ind w:firstLine="709"/>
        <w:jc w:val="both"/>
      </w:pPr>
      <w:r w:rsidRPr="003B7603">
        <w:t>В целях исполнения судебного решения, связанного с разработкой проектно-сметной документацией на «Строительство водопровода в поселке Рабочеостровск Кемского района» при плане на год 975 000,00 рублей кассовый расход составил 100% или 975 000,00 рублей, в том числе за счет средств бюджета Кемского городского поселения запланировано и израсходовано 487 500,00 рублей и за счет средств  бюджета Рабочеостровского сельского поселения, посредством передачи через бюджет Кемского муниципального района, бюджету Кемского городского поселения запланировано и израсходовано 487 500,00 рублей. Данные средства направлены на разработку проектно-сметной документации (4 этап).</w:t>
      </w:r>
    </w:p>
    <w:p w14:paraId="660A95DE" w14:textId="77777777" w:rsidR="000151A8" w:rsidRPr="003B7603" w:rsidRDefault="000151A8" w:rsidP="000151A8">
      <w:pPr>
        <w:ind w:firstLine="709"/>
        <w:jc w:val="both"/>
      </w:pPr>
      <w:r w:rsidRPr="003B7603">
        <w:t xml:space="preserve">На реализацию мероприятий региональной программы Республики Карелия «Модернизация систем коммунальной инфраструктуры» при плане на год 2 612 500,00 рублей израсходовано 2 602 886,52 рублей, в том числе за счет средств субсидии из бюджета Республики Карелия – 1 959 000,00 рублей и за счет средств бюджета Кемского городского поселения на условиях </w:t>
      </w:r>
      <w:proofErr w:type="spellStart"/>
      <w:r w:rsidRPr="003B7603">
        <w:t>софинасирования</w:t>
      </w:r>
      <w:proofErr w:type="spellEnd"/>
      <w:r w:rsidRPr="003B7603">
        <w:t xml:space="preserve"> – 643 886,52 рубля. В рамках данных мероприятий произведён капитальный ремонт аварийного трубопровода по </w:t>
      </w:r>
      <w:proofErr w:type="spellStart"/>
      <w:r w:rsidRPr="003B7603">
        <w:t>ул.Каменева</w:t>
      </w:r>
      <w:proofErr w:type="spellEnd"/>
      <w:r w:rsidRPr="003B7603">
        <w:t xml:space="preserve"> и </w:t>
      </w:r>
      <w:proofErr w:type="spellStart"/>
      <w:r w:rsidRPr="003B7603">
        <w:t>ул.Подужемская</w:t>
      </w:r>
      <w:proofErr w:type="spellEnd"/>
      <w:r w:rsidRPr="003B7603">
        <w:t>.</w:t>
      </w:r>
    </w:p>
    <w:p w14:paraId="3F244A94" w14:textId="77777777" w:rsidR="000151A8" w:rsidRPr="003B7603" w:rsidRDefault="000151A8" w:rsidP="000151A8">
      <w:pPr>
        <w:ind w:firstLine="709"/>
        <w:jc w:val="both"/>
      </w:pPr>
      <w:r w:rsidRPr="003B7603">
        <w:lastRenderedPageBreak/>
        <w:t>На реализацию мероприятий по подготовке объектов коммунального хозяйства к работе в осенне-зимний период при плане 3 368 600,</w:t>
      </w:r>
      <w:proofErr w:type="gramStart"/>
      <w:r w:rsidRPr="003B7603">
        <w:t>00  рублей</w:t>
      </w:r>
      <w:proofErr w:type="gramEnd"/>
      <w:r w:rsidRPr="003B7603">
        <w:t>, исполнение составило 3 368 186,53 рубля, в том числе:</w:t>
      </w:r>
    </w:p>
    <w:p w14:paraId="6E4DDCF0" w14:textId="77777777" w:rsidR="000151A8" w:rsidRPr="003B7603" w:rsidRDefault="000151A8" w:rsidP="000151A8">
      <w:pPr>
        <w:ind w:firstLine="709"/>
        <w:jc w:val="both"/>
      </w:pPr>
      <w:r w:rsidRPr="003B7603">
        <w:t xml:space="preserve">-  за счет средств бюджета Рабочеостровского сельского поселения, посредством передачи через бюджет Кемского муниципального района, бюджету Кемского городского поселения в рамках  иного межбюджетного трансферты на решение вопросов местного значения израсходовано 1 746 304,53 рубля. В рамках данного мероприятия выполнены работы по капитальному ремонту и утеплению водопроводной сети холодного водоснабжения на участках в </w:t>
      </w:r>
      <w:proofErr w:type="spellStart"/>
      <w:r w:rsidRPr="003B7603">
        <w:t>п.Рабочеостровск</w:t>
      </w:r>
      <w:proofErr w:type="spellEnd"/>
      <w:r w:rsidRPr="003B7603">
        <w:t xml:space="preserve"> по </w:t>
      </w:r>
      <w:proofErr w:type="spellStart"/>
      <w:r w:rsidRPr="003B7603">
        <w:t>ул.Юбилейной</w:t>
      </w:r>
      <w:proofErr w:type="spellEnd"/>
      <w:r w:rsidRPr="003B7603">
        <w:t>;</w:t>
      </w:r>
    </w:p>
    <w:p w14:paraId="3C21E6D6" w14:textId="77777777" w:rsidR="000151A8" w:rsidRPr="003B7603" w:rsidRDefault="000151A8" w:rsidP="000151A8">
      <w:pPr>
        <w:ind w:firstLine="709"/>
        <w:jc w:val="both"/>
      </w:pPr>
      <w:r w:rsidRPr="003B7603">
        <w:t xml:space="preserve">- за счет средств бюджета Кемского городского поселение осуществлен ремонт насосно-фильтровальной станции в </w:t>
      </w:r>
      <w:proofErr w:type="spellStart"/>
      <w:r w:rsidRPr="003B7603">
        <w:t>г.Кемь</w:t>
      </w:r>
      <w:proofErr w:type="spellEnd"/>
      <w:r w:rsidRPr="003B7603">
        <w:t xml:space="preserve"> на сумму 1 621 882,00 рублей.</w:t>
      </w:r>
    </w:p>
    <w:p w14:paraId="7BA17F1F" w14:textId="77777777" w:rsidR="000151A8" w:rsidRPr="003B7603" w:rsidRDefault="000151A8" w:rsidP="000151A8">
      <w:pPr>
        <w:ind w:firstLine="709"/>
        <w:jc w:val="both"/>
        <w:rPr>
          <w:color w:val="000000"/>
        </w:rPr>
      </w:pPr>
      <w:r w:rsidRPr="003B7603">
        <w:t xml:space="preserve">На реализацию мероприятий по </w:t>
      </w:r>
      <w:r w:rsidRPr="003B7603">
        <w:rPr>
          <w:color w:val="000000"/>
        </w:rPr>
        <w:t xml:space="preserve">закупке техники коммунального назначения </w:t>
      </w:r>
      <w:r w:rsidRPr="003B7603">
        <w:t>при плане на год 855 800,00 рублей, исполнение составило 795 705,05 рублей. В рамках данных мероприятий</w:t>
      </w:r>
      <w:r w:rsidRPr="003B7603">
        <w:rPr>
          <w:color w:val="000000"/>
        </w:rPr>
        <w:t xml:space="preserve"> оплачена кредиторская задолженность за приобретенное оборудование в 2023 году (насос СД с двигателем 37кВТ, генератор, компрессор, </w:t>
      </w:r>
      <w:proofErr w:type="spellStart"/>
      <w:r w:rsidRPr="003B7603">
        <w:rPr>
          <w:color w:val="000000"/>
        </w:rPr>
        <w:t>пневмошлифмашина</w:t>
      </w:r>
      <w:proofErr w:type="spellEnd"/>
      <w:r w:rsidRPr="003B7603">
        <w:rPr>
          <w:color w:val="000000"/>
        </w:rPr>
        <w:t xml:space="preserve"> и </w:t>
      </w:r>
      <w:proofErr w:type="spellStart"/>
      <w:r w:rsidRPr="003B7603">
        <w:rPr>
          <w:color w:val="000000"/>
        </w:rPr>
        <w:t>пневмогайковер</w:t>
      </w:r>
      <w:proofErr w:type="spellEnd"/>
      <w:r w:rsidRPr="003B7603">
        <w:rPr>
          <w:color w:val="000000"/>
        </w:rPr>
        <w:t>) в сумме 287 770,00 рублей, приобретен корпус к насосу в сумме 142 500,00 рублей, приобретено оборудование для чистки канализации (спираль двойная усиленная, насадка и переходники) в сумме 365 435,05 рублей.</w:t>
      </w:r>
    </w:p>
    <w:p w14:paraId="7D96D13A" w14:textId="77777777" w:rsidR="000151A8" w:rsidRPr="003B7603" w:rsidRDefault="000151A8" w:rsidP="000151A8">
      <w:pPr>
        <w:ind w:firstLine="709"/>
        <w:jc w:val="both"/>
        <w:rPr>
          <w:color w:val="000000"/>
        </w:rPr>
      </w:pPr>
      <w:r w:rsidRPr="003B7603">
        <w:rPr>
          <w:color w:val="000000"/>
        </w:rPr>
        <w:t xml:space="preserve">В целях погашения задолженности по исполнительному листу </w:t>
      </w:r>
      <w:proofErr w:type="gramStart"/>
      <w:r w:rsidRPr="003B7603">
        <w:rPr>
          <w:color w:val="000000"/>
        </w:rPr>
        <w:t>по  муниципальному</w:t>
      </w:r>
      <w:proofErr w:type="gramEnd"/>
      <w:r w:rsidRPr="003B7603">
        <w:rPr>
          <w:color w:val="000000"/>
        </w:rPr>
        <w:t xml:space="preserve"> контракту за разработку проектной документации для строительства канализационных очистных сооружений в </w:t>
      </w:r>
      <w:proofErr w:type="spellStart"/>
      <w:r w:rsidRPr="003B7603">
        <w:rPr>
          <w:color w:val="000000"/>
        </w:rPr>
        <w:t>г,Кемь</w:t>
      </w:r>
      <w:proofErr w:type="spellEnd"/>
      <w:r w:rsidRPr="003B7603">
        <w:rPr>
          <w:color w:val="000000"/>
        </w:rPr>
        <w:t xml:space="preserve"> от 09.12.2020 года № 2к-20 оплачена неустойка, начисленная на задолженность и оплачена государственная пошлина  предусмотрено 2 195 500,00 рублей и израсходовано бюджетных ассигнований на сумму 2 181 415,52 рублей.</w:t>
      </w:r>
    </w:p>
    <w:p w14:paraId="1DE59FC6" w14:textId="77777777" w:rsidR="000151A8" w:rsidRPr="003B7603" w:rsidRDefault="000151A8" w:rsidP="000151A8">
      <w:pPr>
        <w:ind w:firstLine="709"/>
        <w:jc w:val="both"/>
      </w:pPr>
      <w:r w:rsidRPr="003B7603">
        <w:t xml:space="preserve">На реализацию мероприятий по строительству, капитальному ремонту, ремонту инженерных сетей за счет средств бюджета Кемского городского поселения запланировано 350 000,00 рублей, Денежные средства исполнены в сумме 350 000,00 рублей на капитальный ремонт и </w:t>
      </w:r>
      <w:proofErr w:type="gramStart"/>
      <w:r w:rsidRPr="003B7603">
        <w:t>утепление  водопроводной</w:t>
      </w:r>
      <w:proofErr w:type="gramEnd"/>
      <w:r w:rsidRPr="003B7603">
        <w:t xml:space="preserve"> сети холодного водоснабжения в </w:t>
      </w:r>
      <w:proofErr w:type="spellStart"/>
      <w:r w:rsidRPr="003B7603">
        <w:t>п.Рабочеостровск</w:t>
      </w:r>
      <w:proofErr w:type="spellEnd"/>
      <w:r w:rsidRPr="003B7603">
        <w:t xml:space="preserve"> по ул. Юбилейная в сумме 300 000,00 рублей и  исполнительного собора по исполнительному листу 50 000,00 рублей. </w:t>
      </w:r>
    </w:p>
    <w:p w14:paraId="0D2F3298" w14:textId="77777777" w:rsidR="000151A8" w:rsidRPr="003B7603" w:rsidRDefault="000151A8" w:rsidP="000151A8">
      <w:pPr>
        <w:ind w:firstLine="708"/>
        <w:jc w:val="both"/>
        <w:rPr>
          <w:color w:val="000000"/>
        </w:rPr>
      </w:pPr>
      <w:r w:rsidRPr="003B7603">
        <w:rPr>
          <w:color w:val="000000"/>
        </w:rPr>
        <w:t xml:space="preserve">На выполнение других обязательств органов муниципального образования в бюджете городского поселения предусмотрено 161 100,00 рублей, кассовый расход составил 160 450,00 рублей на оплату услуги по проведению санитарно-эпидемиологической экспертизы проектной документации (зона санитарной поверхности источника питьевого и хозяйственно-бытового водоснабжения), приобретение материалов для насосно-фильтровальной станции (греющий кабель, нагреватель воздуха прямого нагрева) и оказание услуг по осуществлению контроля качества при выполнении работ по капитальном ремонту аварийного трубопровода по </w:t>
      </w:r>
      <w:proofErr w:type="spellStart"/>
      <w:r w:rsidRPr="003B7603">
        <w:rPr>
          <w:color w:val="000000"/>
        </w:rPr>
        <w:t>ул.Каменева</w:t>
      </w:r>
      <w:proofErr w:type="spellEnd"/>
      <w:r w:rsidRPr="003B7603">
        <w:rPr>
          <w:color w:val="000000"/>
        </w:rPr>
        <w:t xml:space="preserve"> и </w:t>
      </w:r>
      <w:proofErr w:type="spellStart"/>
      <w:r w:rsidRPr="003B7603">
        <w:rPr>
          <w:color w:val="000000"/>
        </w:rPr>
        <w:t>ул.Подужемская</w:t>
      </w:r>
      <w:proofErr w:type="spellEnd"/>
      <w:r w:rsidRPr="003B7603">
        <w:rPr>
          <w:color w:val="000000"/>
        </w:rPr>
        <w:t>.</w:t>
      </w:r>
    </w:p>
    <w:p w14:paraId="66B4A584" w14:textId="77777777" w:rsidR="000151A8" w:rsidRPr="009F1EA1" w:rsidRDefault="000151A8" w:rsidP="000151A8">
      <w:pPr>
        <w:ind w:firstLine="708"/>
        <w:jc w:val="both"/>
      </w:pPr>
      <w:r w:rsidRPr="003B7603">
        <w:t>За счет бюджета Кемского городского поселения МУП "КЭСНА"  предоставлена субсидия в сумме 168 610,69 рублей при плановых назначениях 168 700,00 рублей на возмещение убытков организации для осуществления деятельности по обеспечению содержания и эксплуатации городской бани.</w:t>
      </w:r>
    </w:p>
    <w:p w14:paraId="3B3EB0EA" w14:textId="77777777" w:rsidR="000151A8" w:rsidRPr="00BF57BE" w:rsidRDefault="000151A8" w:rsidP="000151A8">
      <w:pPr>
        <w:ind w:firstLine="709"/>
        <w:jc w:val="both"/>
      </w:pPr>
      <w:r w:rsidRPr="00F425E4">
        <w:rPr>
          <w:i/>
        </w:rPr>
        <w:t>По подразделу 0503 «Благоустройство»</w:t>
      </w:r>
      <w:r w:rsidRPr="00F425E4">
        <w:t xml:space="preserve"> расходы составили </w:t>
      </w:r>
      <w:r>
        <w:t>27 224 699,72</w:t>
      </w:r>
      <w:r w:rsidRPr="00F425E4">
        <w:t xml:space="preserve"> рублей при плане </w:t>
      </w:r>
      <w:r>
        <w:t>28 133 675,06</w:t>
      </w:r>
      <w:r w:rsidRPr="00BF57BE">
        <w:t xml:space="preserve">  рублей, или 9</w:t>
      </w:r>
      <w:r>
        <w:t>6</w:t>
      </w:r>
      <w:r w:rsidRPr="00BF57BE">
        <w:t>,</w:t>
      </w:r>
      <w:r>
        <w:t>77</w:t>
      </w:r>
      <w:r w:rsidRPr="00BF57BE">
        <w:t xml:space="preserve">% исполнения. </w:t>
      </w:r>
    </w:p>
    <w:p w14:paraId="6F15D36D" w14:textId="77777777" w:rsidR="000151A8" w:rsidRPr="00221A57" w:rsidRDefault="000151A8" w:rsidP="000151A8">
      <w:pPr>
        <w:ind w:firstLine="709"/>
        <w:jc w:val="both"/>
      </w:pPr>
      <w:r w:rsidRPr="00BF57BE">
        <w:t xml:space="preserve">В рамках субсидии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предусмотрено благоустройство дворовых территорий в общей </w:t>
      </w:r>
      <w:proofErr w:type="gramStart"/>
      <w:r w:rsidRPr="00BF57BE">
        <w:t xml:space="preserve">сумме  </w:t>
      </w:r>
      <w:r>
        <w:t>2</w:t>
      </w:r>
      <w:proofErr w:type="gramEnd"/>
      <w:r>
        <w:t> 107 705,06</w:t>
      </w:r>
      <w:r w:rsidRPr="00BF57BE">
        <w:t xml:space="preserve">  рублей, из них за счет средств федерального бюджета </w:t>
      </w:r>
      <w:r>
        <w:t>1 968 516,95</w:t>
      </w:r>
      <w:r w:rsidRPr="00BF57BE">
        <w:t xml:space="preserve"> рублей, средства бюджета Республики Карелия  </w:t>
      </w:r>
      <w:r>
        <w:t>19 884,05</w:t>
      </w:r>
      <w:r w:rsidRPr="00BF57BE">
        <w:t xml:space="preserve"> рублей и </w:t>
      </w:r>
      <w:r>
        <w:t xml:space="preserve"> средств</w:t>
      </w:r>
      <w:r w:rsidRPr="00BF57BE">
        <w:t xml:space="preserve"> поселения </w:t>
      </w:r>
      <w:r>
        <w:t>119 304,06</w:t>
      </w:r>
      <w:r w:rsidRPr="00BF57BE">
        <w:t xml:space="preserve"> рублей. Бюджетные ассигнования </w:t>
      </w:r>
      <w:r w:rsidRPr="00221A57">
        <w:t xml:space="preserve">освоены в полном объеме на сумму 2 107 705,06  рублей. В рамках данных мероприятий предоставлены субсидии на возмещение затрат по благоустройству дворовых территорий многоквартирных домов № 51 проспект Пролетарский, и выполнены работы по обустройству </w:t>
      </w:r>
      <w:r w:rsidRPr="00221A57">
        <w:lastRenderedPageBreak/>
        <w:t xml:space="preserve">общественных территорий городского парка по </w:t>
      </w:r>
      <w:proofErr w:type="spellStart"/>
      <w:r w:rsidRPr="00221A57">
        <w:t>ул.Каменева</w:t>
      </w:r>
      <w:proofErr w:type="spellEnd"/>
      <w:r w:rsidRPr="00221A57">
        <w:t xml:space="preserve"> (4-й этап) и территория </w:t>
      </w:r>
      <w:proofErr w:type="gramStart"/>
      <w:r w:rsidRPr="00221A57">
        <w:t>аллея  Ветеранов</w:t>
      </w:r>
      <w:proofErr w:type="gramEnd"/>
      <w:r w:rsidRPr="00221A57">
        <w:t>.</w:t>
      </w:r>
    </w:p>
    <w:p w14:paraId="335CF54F" w14:textId="77777777" w:rsidR="000151A8" w:rsidRPr="00221A57" w:rsidRDefault="000151A8" w:rsidP="000151A8">
      <w:pPr>
        <w:ind w:firstLine="709"/>
        <w:jc w:val="both"/>
      </w:pPr>
      <w:r w:rsidRPr="00221A57">
        <w:t xml:space="preserve">На содержание уличного освещения за счет собственных средств при плане на год в сумме 10 415 000,00 рублей израсходовано 10 380 295,91 рублей. Расходы на оплату электроэнергии составили 5 636 490,73 рублей, на электромонтажные работы по объектам уличного освещения 1 588 164,02 рубля, на приобретение ламп и иных материалов, и оборудования для нужд уличного освещения израсходовано 1 298 979,10 рублей, на выполнение работ по замене опор уличного освещения по </w:t>
      </w:r>
      <w:proofErr w:type="spellStart"/>
      <w:r w:rsidRPr="00221A57">
        <w:t>ул.Пуэтная</w:t>
      </w:r>
      <w:proofErr w:type="spellEnd"/>
      <w:r w:rsidRPr="00221A57">
        <w:t xml:space="preserve"> и установка деревянных опор в микрорайоне </w:t>
      </w:r>
      <w:proofErr w:type="spellStart"/>
      <w:r w:rsidRPr="00221A57">
        <w:t>Гайжево</w:t>
      </w:r>
      <w:proofErr w:type="spellEnd"/>
      <w:r w:rsidRPr="00221A57">
        <w:t xml:space="preserve"> на сумму 1 843 155,41 рубль, оказание услуг подвижной радиотелефонной связи </w:t>
      </w:r>
      <w:proofErr w:type="gramStart"/>
      <w:r w:rsidRPr="00221A57">
        <w:t>в  сумме</w:t>
      </w:r>
      <w:proofErr w:type="gramEnd"/>
      <w:r w:rsidRPr="00221A57">
        <w:t xml:space="preserve"> 13 506,65 рублей.</w:t>
      </w:r>
    </w:p>
    <w:p w14:paraId="103BA328" w14:textId="3924C8E5" w:rsidR="000151A8" w:rsidRPr="00221A57" w:rsidRDefault="000151A8" w:rsidP="000151A8">
      <w:pPr>
        <w:ind w:firstLine="709"/>
        <w:jc w:val="both"/>
      </w:pPr>
      <w:r w:rsidRPr="00221A57">
        <w:t xml:space="preserve"> На прочие работы по благоустройству территории поселения при плане на год 10 085 970,00 кассовые расходы составили 9 876 698,75 рублей. Средства направлены на  выполнение работы по  очистке кровли от снега </w:t>
      </w:r>
      <w:proofErr w:type="spellStart"/>
      <w:r w:rsidRPr="00221A57">
        <w:t>пл.Кирова</w:t>
      </w:r>
      <w:proofErr w:type="spellEnd"/>
      <w:r w:rsidRPr="00221A57">
        <w:t xml:space="preserve"> д.3</w:t>
      </w:r>
      <w:r w:rsidR="003F2601">
        <w:t xml:space="preserve"> – 22 000,00 рублей</w:t>
      </w:r>
      <w:r w:rsidRPr="00221A57">
        <w:t>, установка флагштоков</w:t>
      </w:r>
      <w:r w:rsidR="003F2601">
        <w:t xml:space="preserve"> – 52 000,00 рублей</w:t>
      </w:r>
      <w:r w:rsidRPr="00221A57">
        <w:t>, установка крышек на канализационные люки</w:t>
      </w:r>
      <w:r w:rsidR="003F2601">
        <w:t xml:space="preserve"> – 49 800,00 рублей</w:t>
      </w:r>
      <w:r w:rsidRPr="00221A57">
        <w:t>, снос и утилизация аварийных деревьев на территории поселения</w:t>
      </w:r>
      <w:r w:rsidR="006C2E29">
        <w:t xml:space="preserve"> </w:t>
      </w:r>
      <w:r w:rsidR="003F2601">
        <w:t xml:space="preserve">– </w:t>
      </w:r>
      <w:r w:rsidR="006C2E29">
        <w:t>670</w:t>
      </w:r>
      <w:r w:rsidR="003F2601">
        <w:t> 000,00 рублей</w:t>
      </w:r>
      <w:r w:rsidRPr="00221A57">
        <w:t>, благоустройство мест захоронения погибших участников специальной военной операции</w:t>
      </w:r>
      <w:r w:rsidR="003F2601">
        <w:t xml:space="preserve"> – 550 000,00 рублей</w:t>
      </w:r>
      <w:r w:rsidRPr="00221A57">
        <w:t>, снос четырёх гаражей</w:t>
      </w:r>
      <w:r w:rsidR="003F2601">
        <w:t xml:space="preserve"> – 50 000,00 рублей</w:t>
      </w:r>
      <w:r w:rsidRPr="00221A57">
        <w:t xml:space="preserve">, </w:t>
      </w:r>
      <w:proofErr w:type="spellStart"/>
      <w:r w:rsidR="009F7132">
        <w:t>остекле</w:t>
      </w:r>
      <w:bookmarkStart w:id="0" w:name="_GoBack"/>
      <w:bookmarkEnd w:id="0"/>
      <w:r w:rsidR="009F7132">
        <w:t>нение</w:t>
      </w:r>
      <w:proofErr w:type="spellEnd"/>
      <w:r w:rsidRPr="00221A57">
        <w:t xml:space="preserve"> остановочного павильона у городской площади</w:t>
      </w:r>
      <w:r w:rsidR="003F2601">
        <w:t xml:space="preserve"> – 25 800,00 рублей</w:t>
      </w:r>
      <w:r w:rsidRPr="00221A57">
        <w:t>, оборудование контейнерных площадок</w:t>
      </w:r>
      <w:r w:rsidR="003F2601">
        <w:t xml:space="preserve"> –</w:t>
      </w:r>
      <w:r w:rsidR="006C2E29">
        <w:t xml:space="preserve"> 675</w:t>
      </w:r>
      <w:r w:rsidR="003F2601">
        <w:t> 000,00 рублей</w:t>
      </w:r>
      <w:r w:rsidRPr="00221A57">
        <w:t>, оборудование въездной Стеллы</w:t>
      </w:r>
      <w:r w:rsidR="003F2601">
        <w:t xml:space="preserve"> – 170 000,00 рублей</w:t>
      </w:r>
      <w:r w:rsidRPr="00221A57">
        <w:t>, снос бесхозных построек</w:t>
      </w:r>
      <w:r w:rsidR="006C2E29">
        <w:t xml:space="preserve"> – </w:t>
      </w:r>
      <w:r w:rsidR="00DE569F">
        <w:t>1</w:t>
      </w:r>
      <w:r w:rsidR="006C2E29">
        <w:t>15 000,00 рублей</w:t>
      </w:r>
      <w:r w:rsidRPr="00221A57">
        <w:t>, снос торгового павильона «Ольга»</w:t>
      </w:r>
      <w:r w:rsidR="006C2E29">
        <w:t xml:space="preserve"> - 100 000,00 рублей</w:t>
      </w:r>
      <w:r w:rsidRPr="00221A57">
        <w:t>, обустройство вольеров в приюте для безнадзорных и бесхозных животных</w:t>
      </w:r>
      <w:r w:rsidR="006C2E29">
        <w:t xml:space="preserve"> – 160 000,00 рублей</w:t>
      </w:r>
      <w:r w:rsidRPr="00221A57">
        <w:t>, выполнение работ по откачке талых вод</w:t>
      </w:r>
      <w:r w:rsidR="006C2E29">
        <w:t xml:space="preserve"> – 115 328,60 рублей</w:t>
      </w:r>
      <w:r w:rsidRPr="00221A57">
        <w:t>,  закупка и установке новогодних консолей</w:t>
      </w:r>
      <w:r w:rsidR="00DE569F">
        <w:t xml:space="preserve"> </w:t>
      </w:r>
      <w:r w:rsidR="006C2E29">
        <w:t>– 468 000,00 рублей</w:t>
      </w:r>
      <w:r w:rsidRPr="00221A57">
        <w:t xml:space="preserve">, </w:t>
      </w:r>
      <w:r w:rsidR="00DE569F">
        <w:t xml:space="preserve">работы по  монтажу/демонтажу новогодних консолей  - 104 000,00 рублей, </w:t>
      </w:r>
      <w:r w:rsidRPr="00221A57">
        <w:t>изготовление табличек и планшетов</w:t>
      </w:r>
      <w:r w:rsidR="006C2E29">
        <w:t xml:space="preserve"> – 16 190,00 рублей</w:t>
      </w:r>
      <w:r w:rsidRPr="00221A57">
        <w:t>, ремонт контейнерных площадок</w:t>
      </w:r>
      <w:r w:rsidR="006C2E29">
        <w:t xml:space="preserve"> – 315 000,00 рублей</w:t>
      </w:r>
      <w:r w:rsidRPr="00221A57">
        <w:t>, оказание услуг по обращению с твердыми коммунальными отходам</w:t>
      </w:r>
      <w:r w:rsidR="006C2E29">
        <w:t xml:space="preserve"> – 49 773,52 рублей</w:t>
      </w:r>
      <w:r w:rsidRPr="00221A57">
        <w:t>, работы по содержанию городской площади и территории городского поселения</w:t>
      </w:r>
      <w:r w:rsidR="006C2E29">
        <w:t xml:space="preserve"> – 2 960 000,00 рублей</w:t>
      </w:r>
      <w:r w:rsidRPr="00221A57">
        <w:t>, обслуживание контейнерных площадок</w:t>
      </w:r>
      <w:r w:rsidR="006C2E29">
        <w:t xml:space="preserve"> – 2 299 000,00 рублей</w:t>
      </w:r>
      <w:r w:rsidRPr="00221A57">
        <w:t>,</w:t>
      </w:r>
      <w:r w:rsidR="006C2E29">
        <w:t xml:space="preserve"> выполнение работ по ремонту детских площадок по </w:t>
      </w:r>
      <w:proofErr w:type="spellStart"/>
      <w:r w:rsidR="006C2E29">
        <w:t>ул.Мосорина</w:t>
      </w:r>
      <w:proofErr w:type="spellEnd"/>
      <w:r w:rsidR="006C2E29">
        <w:t xml:space="preserve"> и </w:t>
      </w:r>
      <w:proofErr w:type="spellStart"/>
      <w:r w:rsidR="006C2E29">
        <w:t>пр.Пролетарский</w:t>
      </w:r>
      <w:proofErr w:type="spellEnd"/>
      <w:r w:rsidR="006C2E29">
        <w:t xml:space="preserve"> – 290 000,00 рублей,</w:t>
      </w:r>
      <w:r w:rsidR="00DE569F">
        <w:t xml:space="preserve"> оборудование</w:t>
      </w:r>
      <w:r w:rsidR="00DE569F" w:rsidRPr="00DE569F">
        <w:t xml:space="preserve"> контейнерной площадки, расположенной по </w:t>
      </w:r>
      <w:proofErr w:type="spellStart"/>
      <w:r w:rsidR="00DE569F" w:rsidRPr="00DE569F">
        <w:t>ул.Кирова</w:t>
      </w:r>
      <w:proofErr w:type="spellEnd"/>
      <w:r w:rsidR="00DE569F" w:rsidRPr="00DE569F">
        <w:t xml:space="preserve"> между домами №№13-15</w:t>
      </w:r>
      <w:r w:rsidR="00DE569F">
        <w:t xml:space="preserve"> – 182 000,00 рублей,</w:t>
      </w:r>
      <w:r w:rsidRPr="00221A57">
        <w:t xml:space="preserve"> </w:t>
      </w:r>
      <w:r w:rsidR="00DE569F">
        <w:t>в</w:t>
      </w:r>
      <w:r w:rsidR="00DE569F" w:rsidRPr="00DE569F">
        <w:t xml:space="preserve">ыполнение работ по уборке мусора после субботников на территории Кемского городского поселения в объеме 144 </w:t>
      </w:r>
      <w:proofErr w:type="spellStart"/>
      <w:r w:rsidR="00DE569F" w:rsidRPr="00DE569F">
        <w:t>м.куб</w:t>
      </w:r>
      <w:proofErr w:type="spellEnd"/>
      <w:r w:rsidR="00DE569F">
        <w:t>. – 199 500,00 рублей, поставка</w:t>
      </w:r>
      <w:r w:rsidR="00DE569F" w:rsidRPr="00DE569F">
        <w:t xml:space="preserve"> 5</w:t>
      </w:r>
      <w:r w:rsidR="00DE569F">
        <w:t>-ти</w:t>
      </w:r>
      <w:r w:rsidR="00DE569F" w:rsidRPr="00DE569F">
        <w:t xml:space="preserve"> пластиковых контейнеров для сбора твердых коммунальных отходов емкостью 1.1 </w:t>
      </w:r>
      <w:proofErr w:type="spellStart"/>
      <w:r w:rsidR="00DE569F" w:rsidRPr="00DE569F">
        <w:t>куб.м</w:t>
      </w:r>
      <w:proofErr w:type="spellEnd"/>
      <w:r w:rsidR="00DE569F" w:rsidRPr="00DE569F">
        <w:t>.</w:t>
      </w:r>
      <w:r w:rsidR="00DE569F">
        <w:t xml:space="preserve"> – 150 000,00 рублей, </w:t>
      </w:r>
      <w:r w:rsidRPr="00221A57">
        <w:t>приобретение материалов для нужд благоустройства</w:t>
      </w:r>
      <w:r w:rsidR="00DE569F">
        <w:t xml:space="preserve"> – 88 306,63 рублей</w:t>
      </w:r>
      <w:r w:rsidRPr="00221A57">
        <w:t>.</w:t>
      </w:r>
    </w:p>
    <w:p w14:paraId="5AEEE5A2" w14:textId="7BD92659" w:rsidR="000151A8" w:rsidRPr="00221A57" w:rsidRDefault="000151A8" w:rsidP="000151A8">
      <w:pPr>
        <w:ind w:firstLine="709"/>
        <w:jc w:val="both"/>
      </w:pPr>
      <w:r w:rsidRPr="00221A57">
        <w:t>На реализацию мероприятий по обеспечению реализации проектов-победителей Всероссийского конкурса лучших проектов создания комфортной городской среда по объекту "Проект комплексного благоустройства привокзальной территории «Маяк Белого моря" за счет средств бюджета Кемского городского поселения при плане 4 495 000,00 рублей кассовый расход составил 3 830 000,00 рублей. В рамках данных мероприятий выполнены работы по разработке социокультурного раздела, архитектурно-аналитического раздела проекта, разработка альбома архитектурных решений для концепции, разработка технико-экономического и финансового обоснования проекта, инженерно-геодезических изысканий по проекту.</w:t>
      </w:r>
    </w:p>
    <w:p w14:paraId="19EC6939" w14:textId="77777777" w:rsidR="000151A8" w:rsidRPr="00221A57" w:rsidRDefault="000151A8" w:rsidP="000151A8">
      <w:pPr>
        <w:ind w:firstLine="709"/>
        <w:jc w:val="both"/>
      </w:pPr>
      <w:r w:rsidRPr="00221A57">
        <w:t>На реализацию мероприятий в рамках организации ритуальных услуг и содержании мест захоронения предусмотрено и исполнено 1 030 000,00 рублей на работы по содержанию городского кладбища, расположенного в городе Кемь по улице Шоссе 1 Мая.</w:t>
      </w:r>
    </w:p>
    <w:p w14:paraId="1D8D5C5E" w14:textId="77777777" w:rsidR="000151A8" w:rsidRPr="009026DB" w:rsidRDefault="000151A8" w:rsidP="000151A8">
      <w:pPr>
        <w:ind w:firstLine="709"/>
        <w:jc w:val="both"/>
        <w:rPr>
          <w:color w:val="FF0000"/>
        </w:rPr>
      </w:pPr>
      <w:r w:rsidRPr="006C0BD1">
        <w:rPr>
          <w:i/>
        </w:rPr>
        <w:t xml:space="preserve">По подразделу 0505 «Другие вопросы в области жилищно-коммунального хозяйства» </w:t>
      </w:r>
      <w:r w:rsidRPr="006C0BD1">
        <w:t>бюджет</w:t>
      </w:r>
      <w:r>
        <w:t>ные назначения освоены в сумме 864 297,38</w:t>
      </w:r>
      <w:r w:rsidRPr="006C0BD1">
        <w:t xml:space="preserve"> рублей при плане </w:t>
      </w:r>
      <w:r>
        <w:t>1 164 000,00</w:t>
      </w:r>
      <w:r w:rsidRPr="006C0BD1">
        <w:t xml:space="preserve"> рублей, что составляет </w:t>
      </w:r>
      <w:r>
        <w:t xml:space="preserve">74,25 </w:t>
      </w:r>
      <w:r w:rsidRPr="006C0BD1">
        <w:t xml:space="preserve">% исполнения. </w:t>
      </w:r>
      <w:r>
        <w:t>Средства направлены на в</w:t>
      </w:r>
      <w:r w:rsidRPr="006C0BD1">
        <w:t>зносы за капитальный ремонт по многоквартирным домам муниципального жилищного фонда в П</w:t>
      </w:r>
      <w:r>
        <w:t>АО «ЕИРЦ» по Республики Карелия.</w:t>
      </w:r>
    </w:p>
    <w:p w14:paraId="531D3F84" w14:textId="77777777" w:rsidR="000151A8" w:rsidRPr="00D54C21" w:rsidRDefault="000151A8" w:rsidP="000151A8">
      <w:pPr>
        <w:ind w:firstLine="709"/>
        <w:jc w:val="both"/>
      </w:pPr>
    </w:p>
    <w:p w14:paraId="241A7BBA" w14:textId="77777777" w:rsidR="000151A8" w:rsidRPr="007F7EA6" w:rsidRDefault="000151A8" w:rsidP="000151A8">
      <w:pPr>
        <w:ind w:firstLine="709"/>
        <w:jc w:val="center"/>
        <w:rPr>
          <w:i/>
        </w:rPr>
      </w:pPr>
      <w:r w:rsidRPr="007F7EA6">
        <w:rPr>
          <w:i/>
        </w:rPr>
        <w:lastRenderedPageBreak/>
        <w:t>Раздел 0600 «Охрана окружающей среды»</w:t>
      </w:r>
    </w:p>
    <w:p w14:paraId="27096111" w14:textId="77777777" w:rsidR="000151A8" w:rsidRPr="007F7EA6" w:rsidRDefault="000151A8" w:rsidP="000151A8">
      <w:pPr>
        <w:ind w:firstLine="709"/>
        <w:jc w:val="center"/>
        <w:rPr>
          <w:i/>
        </w:rPr>
      </w:pPr>
    </w:p>
    <w:p w14:paraId="2DDDA27E" w14:textId="77777777" w:rsidR="000151A8" w:rsidRPr="00D54C21" w:rsidRDefault="000151A8" w:rsidP="000151A8">
      <w:pPr>
        <w:ind w:firstLine="709"/>
        <w:jc w:val="both"/>
      </w:pPr>
      <w:r w:rsidRPr="00265DBD">
        <w:t>По разделу 0600 «Охрана окружающей среды», подразделу 0602 «Сбор, удаление отходов и очистка сточных вод» в 202</w:t>
      </w:r>
      <w:r>
        <w:t>4</w:t>
      </w:r>
      <w:r w:rsidRPr="00265DBD">
        <w:t xml:space="preserve"> году при плане на год в сумме </w:t>
      </w:r>
      <w:r>
        <w:t>502 230,00</w:t>
      </w:r>
      <w:r w:rsidRPr="00265DBD">
        <w:t xml:space="preserve"> рублей израсходовано </w:t>
      </w:r>
      <w:r>
        <w:t>500 226,87</w:t>
      </w:r>
      <w:r w:rsidRPr="00265DBD">
        <w:t xml:space="preserve"> рублей</w:t>
      </w:r>
      <w:r>
        <w:t xml:space="preserve"> и направлены на ликвидацию</w:t>
      </w:r>
      <w:r w:rsidRPr="00AA0351">
        <w:t xml:space="preserve"> несанкционированных свалок отходов производства и потребления на территори</w:t>
      </w:r>
      <w:r>
        <w:t>и Кемского городского поселения</w:t>
      </w:r>
    </w:p>
    <w:p w14:paraId="2AAF8308" w14:textId="77777777" w:rsidR="000151A8" w:rsidRDefault="000151A8" w:rsidP="000151A8">
      <w:pPr>
        <w:jc w:val="both"/>
        <w:rPr>
          <w:i/>
        </w:rPr>
      </w:pPr>
    </w:p>
    <w:p w14:paraId="2A4299C8" w14:textId="77777777" w:rsidR="000151A8" w:rsidRPr="00631F94" w:rsidRDefault="000151A8" w:rsidP="000151A8">
      <w:pPr>
        <w:ind w:firstLine="709"/>
        <w:jc w:val="center"/>
      </w:pPr>
      <w:r w:rsidRPr="00631F94">
        <w:rPr>
          <w:i/>
        </w:rPr>
        <w:t>Раздел 0800  «Культура, кинематография»</w:t>
      </w:r>
    </w:p>
    <w:p w14:paraId="58125942" w14:textId="77777777" w:rsidR="000151A8" w:rsidRPr="00631F94" w:rsidRDefault="000151A8" w:rsidP="000151A8">
      <w:pPr>
        <w:ind w:firstLine="709"/>
        <w:jc w:val="both"/>
      </w:pPr>
    </w:p>
    <w:p w14:paraId="52F71D61" w14:textId="77777777" w:rsidR="000151A8" w:rsidRPr="00631F94" w:rsidRDefault="000151A8" w:rsidP="000151A8">
      <w:pPr>
        <w:ind w:firstLine="709"/>
        <w:jc w:val="both"/>
      </w:pPr>
      <w:r w:rsidRPr="00631F94">
        <w:t xml:space="preserve">В целом по разделу </w:t>
      </w:r>
      <w:r>
        <w:t xml:space="preserve">0800 «Культура, </w:t>
      </w:r>
      <w:proofErr w:type="spellStart"/>
      <w:r>
        <w:t>кинемотография</w:t>
      </w:r>
      <w:proofErr w:type="spellEnd"/>
      <w:r>
        <w:t xml:space="preserve">», подразделу 0801 «Культура» </w:t>
      </w:r>
      <w:r w:rsidRPr="00631F94">
        <w:t>при плане на 202</w:t>
      </w:r>
      <w:r>
        <w:t>4</w:t>
      </w:r>
      <w:r w:rsidRPr="00631F94">
        <w:t xml:space="preserve"> год в сумме </w:t>
      </w:r>
      <w:r>
        <w:t>34 376 400,00</w:t>
      </w:r>
      <w:r w:rsidRPr="00631F94">
        <w:t xml:space="preserve"> рублей исполнение составило </w:t>
      </w:r>
      <w:r>
        <w:t>34 376 400,00</w:t>
      </w:r>
      <w:r w:rsidRPr="00631F94">
        <w:t xml:space="preserve"> рублей, что соответствует </w:t>
      </w:r>
      <w:r>
        <w:t>100</w:t>
      </w:r>
      <w:r w:rsidRPr="00631F94">
        <w:t xml:space="preserve"> % исполнения.  </w:t>
      </w:r>
    </w:p>
    <w:p w14:paraId="6D2EFB5C" w14:textId="77777777" w:rsidR="000151A8" w:rsidRPr="00631F94" w:rsidRDefault="000151A8" w:rsidP="000151A8">
      <w:pPr>
        <w:ind w:firstLine="709"/>
        <w:jc w:val="both"/>
      </w:pPr>
      <w:r w:rsidRPr="00631F94">
        <w:t>На финансовое обеспечение выполнения муниципального задания на оказание муниципальных услуг центр</w:t>
      </w:r>
      <w:r>
        <w:t>у</w:t>
      </w:r>
      <w:r w:rsidRPr="00631F94">
        <w:t xml:space="preserve"> культуры выделено и перечислено </w:t>
      </w:r>
      <w:r>
        <w:t>25 309 400,00</w:t>
      </w:r>
      <w:r w:rsidRPr="00631F94">
        <w:t xml:space="preserve"> рублей, в том числе:</w:t>
      </w:r>
    </w:p>
    <w:p w14:paraId="3E6DF28E" w14:textId="77777777" w:rsidR="000151A8" w:rsidRPr="00631F94" w:rsidRDefault="000151A8" w:rsidP="000151A8">
      <w:pPr>
        <w:ind w:firstLine="709"/>
        <w:jc w:val="both"/>
      </w:pPr>
      <w:r w:rsidRPr="00631F94">
        <w:t xml:space="preserve">- за счет средств местного бюджета муниципальных образований на организацию и проведение культурно - массовых мероприятий в сумме </w:t>
      </w:r>
      <w:r>
        <w:t>20 093 000,00</w:t>
      </w:r>
      <w:r w:rsidRPr="00631F94">
        <w:t xml:space="preserve"> рублей;</w:t>
      </w:r>
    </w:p>
    <w:p w14:paraId="1AFF0E6D" w14:textId="77777777" w:rsidR="000151A8" w:rsidRPr="00631F94" w:rsidRDefault="000151A8" w:rsidP="000151A8">
      <w:pPr>
        <w:ind w:firstLine="709"/>
        <w:jc w:val="both"/>
      </w:pPr>
      <w:r>
        <w:t xml:space="preserve">- </w:t>
      </w:r>
      <w:r w:rsidRPr="00631F94">
        <w:t xml:space="preserve">за счет средств бюджета Республики Карелия на реализацию мероприятий в рамках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 в сумме </w:t>
      </w:r>
      <w:r>
        <w:t xml:space="preserve">5 216 400,00 </w:t>
      </w:r>
      <w:r w:rsidRPr="00631F94">
        <w:t xml:space="preserve"> рублей. Средства субсидии перечислены в полном объеме.</w:t>
      </w:r>
    </w:p>
    <w:p w14:paraId="45D92119" w14:textId="77777777" w:rsidR="000151A8" w:rsidRDefault="000151A8" w:rsidP="000151A8">
      <w:pPr>
        <w:ind w:firstLine="709"/>
        <w:jc w:val="both"/>
        <w:rPr>
          <w:color w:val="000000"/>
        </w:rPr>
      </w:pPr>
      <w:r w:rsidRPr="006120DA">
        <w:rPr>
          <w:color w:val="000000"/>
        </w:rPr>
        <w:t>На финансовое обеспечение муниципального задания оказание муниципальных услуг МБУ «</w:t>
      </w:r>
      <w:proofErr w:type="spellStart"/>
      <w:r w:rsidRPr="006120DA">
        <w:rPr>
          <w:color w:val="000000"/>
        </w:rPr>
        <w:t>Кемская</w:t>
      </w:r>
      <w:proofErr w:type="spellEnd"/>
      <w:r w:rsidRPr="006120DA">
        <w:rPr>
          <w:color w:val="000000"/>
        </w:rPr>
        <w:t xml:space="preserve"> МЦРБ» </w:t>
      </w:r>
      <w:r>
        <w:rPr>
          <w:color w:val="000000"/>
        </w:rPr>
        <w:t>в целях выполнения</w:t>
      </w:r>
      <w:r w:rsidRPr="001772EA">
        <w:rPr>
          <w:color w:val="000000"/>
        </w:rPr>
        <w:t xml:space="preserve"> полномочий по библиотечному, библиографическому и информационному обслуживанию пользователей библиотек в соответствии с заключенным соглашением бюджету Кемского муниципального района выделен и перечислен межбюджетный трансферт в сумме </w:t>
      </w:r>
      <w:r>
        <w:rPr>
          <w:color w:val="000000"/>
        </w:rPr>
        <w:t>9 067 000,00</w:t>
      </w:r>
      <w:r w:rsidRPr="001772EA">
        <w:rPr>
          <w:color w:val="000000"/>
        </w:rPr>
        <w:t xml:space="preserve"> рублей.</w:t>
      </w:r>
    </w:p>
    <w:p w14:paraId="35D78A15" w14:textId="77777777" w:rsidR="000151A8" w:rsidRPr="00631F94" w:rsidRDefault="000151A8" w:rsidP="000151A8">
      <w:pPr>
        <w:rPr>
          <w:color w:val="000000"/>
        </w:rPr>
      </w:pPr>
    </w:p>
    <w:p w14:paraId="28D924D7" w14:textId="77777777" w:rsidR="000151A8" w:rsidRPr="009B7EF8" w:rsidRDefault="000151A8" w:rsidP="000151A8">
      <w:pPr>
        <w:ind w:firstLine="709"/>
        <w:jc w:val="center"/>
        <w:rPr>
          <w:i/>
          <w:color w:val="000000"/>
        </w:rPr>
      </w:pPr>
      <w:r w:rsidRPr="009B7EF8">
        <w:rPr>
          <w:i/>
          <w:color w:val="000000"/>
        </w:rPr>
        <w:t>Раздел 1000  «Социальная политика»</w:t>
      </w:r>
    </w:p>
    <w:p w14:paraId="2D672473" w14:textId="77777777" w:rsidR="000151A8" w:rsidRPr="00631F94" w:rsidRDefault="000151A8" w:rsidP="000151A8">
      <w:pPr>
        <w:ind w:firstLine="709"/>
        <w:jc w:val="both"/>
        <w:rPr>
          <w:color w:val="000000"/>
        </w:rPr>
      </w:pPr>
      <w:r w:rsidRPr="00631F94">
        <w:rPr>
          <w:color w:val="000000"/>
        </w:rPr>
        <w:t> </w:t>
      </w:r>
    </w:p>
    <w:p w14:paraId="68EE092C" w14:textId="77777777" w:rsidR="000151A8" w:rsidRPr="00631F94" w:rsidRDefault="000151A8" w:rsidP="000151A8">
      <w:pPr>
        <w:ind w:firstLine="709"/>
        <w:jc w:val="both"/>
        <w:rPr>
          <w:color w:val="000000"/>
        </w:rPr>
      </w:pPr>
      <w:r w:rsidRPr="00631F94">
        <w:rPr>
          <w:color w:val="000000"/>
        </w:rPr>
        <w:t>В целом по разделу 10</w:t>
      </w:r>
      <w:r>
        <w:rPr>
          <w:color w:val="000000"/>
        </w:rPr>
        <w:t xml:space="preserve"> </w:t>
      </w:r>
      <w:r w:rsidRPr="00631F94">
        <w:rPr>
          <w:color w:val="000000"/>
        </w:rPr>
        <w:t xml:space="preserve">00 «Социальная политика» расходы составили </w:t>
      </w:r>
      <w:r>
        <w:rPr>
          <w:color w:val="000000"/>
        </w:rPr>
        <w:t>238 112,28</w:t>
      </w:r>
      <w:r w:rsidRPr="00631F94">
        <w:rPr>
          <w:color w:val="000000"/>
        </w:rPr>
        <w:t xml:space="preserve"> рублей при уточненном плане в сумме </w:t>
      </w:r>
      <w:r>
        <w:rPr>
          <w:color w:val="000000"/>
        </w:rPr>
        <w:t>239 000,00</w:t>
      </w:r>
      <w:r w:rsidRPr="00631F94">
        <w:rPr>
          <w:color w:val="000000"/>
        </w:rPr>
        <w:t xml:space="preserve"> рублей, средства освоены на 9</w:t>
      </w:r>
      <w:r>
        <w:rPr>
          <w:color w:val="000000"/>
        </w:rPr>
        <w:t>9</w:t>
      </w:r>
      <w:r w:rsidRPr="00631F94">
        <w:rPr>
          <w:color w:val="000000"/>
        </w:rPr>
        <w:t>,</w:t>
      </w:r>
      <w:r>
        <w:rPr>
          <w:color w:val="000000"/>
        </w:rPr>
        <w:t>63</w:t>
      </w:r>
      <w:r w:rsidRPr="00631F94">
        <w:rPr>
          <w:color w:val="000000"/>
        </w:rPr>
        <w:t xml:space="preserve"> %. </w:t>
      </w:r>
    </w:p>
    <w:p w14:paraId="0EE2BC12" w14:textId="77777777" w:rsidR="000151A8" w:rsidRPr="00631F94" w:rsidRDefault="000151A8" w:rsidP="000151A8">
      <w:pPr>
        <w:ind w:firstLine="709"/>
        <w:jc w:val="both"/>
        <w:rPr>
          <w:color w:val="000000"/>
        </w:rPr>
      </w:pPr>
      <w:r w:rsidRPr="00265DBD">
        <w:rPr>
          <w:i/>
          <w:color w:val="000000"/>
        </w:rPr>
        <w:t>По подразделу 1001 «Пенсионное обеспечение»</w:t>
      </w:r>
      <w:r w:rsidRPr="00631F94">
        <w:rPr>
          <w:color w:val="000000"/>
        </w:rPr>
        <w:t xml:space="preserve"> расходы на выплату доплат к пенсиям муниципальным служащим при плане на год в сумме </w:t>
      </w:r>
      <w:r>
        <w:rPr>
          <w:color w:val="000000"/>
        </w:rPr>
        <w:t>95 000,00</w:t>
      </w:r>
      <w:r w:rsidRPr="00631F94">
        <w:rPr>
          <w:color w:val="000000"/>
        </w:rPr>
        <w:t xml:space="preserve"> рублей исполнены в сумме </w:t>
      </w:r>
      <w:r>
        <w:rPr>
          <w:color w:val="000000"/>
        </w:rPr>
        <w:t>94 112,28</w:t>
      </w:r>
      <w:r w:rsidRPr="00631F94">
        <w:rPr>
          <w:color w:val="000000"/>
        </w:rPr>
        <w:t xml:space="preserve"> рублей. Доплаты к пенсиям назначен</w:t>
      </w:r>
      <w:r>
        <w:rPr>
          <w:color w:val="000000"/>
        </w:rPr>
        <w:t>а одному</w:t>
      </w:r>
      <w:r w:rsidRPr="00631F94">
        <w:rPr>
          <w:color w:val="000000"/>
        </w:rPr>
        <w:t xml:space="preserve"> муниципальн</w:t>
      </w:r>
      <w:r>
        <w:rPr>
          <w:color w:val="000000"/>
        </w:rPr>
        <w:t>ому</w:t>
      </w:r>
      <w:r w:rsidRPr="00631F94">
        <w:rPr>
          <w:color w:val="000000"/>
        </w:rPr>
        <w:t xml:space="preserve"> служащ</w:t>
      </w:r>
      <w:r>
        <w:rPr>
          <w:color w:val="000000"/>
        </w:rPr>
        <w:t>ему</w:t>
      </w:r>
      <w:r w:rsidRPr="00631F94">
        <w:rPr>
          <w:color w:val="000000"/>
        </w:rPr>
        <w:t>, вышедшим на трудовую пенсию, и выплачены по декабрь месяц включительно.</w:t>
      </w:r>
    </w:p>
    <w:p w14:paraId="2B55C546" w14:textId="77777777" w:rsidR="000151A8" w:rsidRDefault="000151A8" w:rsidP="000151A8">
      <w:pPr>
        <w:ind w:firstLine="709"/>
        <w:jc w:val="both"/>
        <w:rPr>
          <w:color w:val="000000"/>
        </w:rPr>
      </w:pPr>
      <w:r w:rsidRPr="00265DBD">
        <w:rPr>
          <w:i/>
        </w:rPr>
        <w:t>По подразделу 1003 «Социальное обеспечение населения»</w:t>
      </w:r>
      <w:r w:rsidRPr="00631F94">
        <w:t xml:space="preserve"> </w:t>
      </w:r>
      <w:r>
        <w:t>н</w:t>
      </w:r>
      <w:r w:rsidRPr="00631F94">
        <w:rPr>
          <w:color w:val="000000"/>
        </w:rPr>
        <w:t xml:space="preserve">а предоставление мер социальной поддержки почетным  гражданам города Кемь расходы Кемского </w:t>
      </w:r>
      <w:r>
        <w:rPr>
          <w:color w:val="000000"/>
        </w:rPr>
        <w:t>городского поселения составили 144</w:t>
      </w:r>
      <w:r w:rsidRPr="00631F94">
        <w:rPr>
          <w:color w:val="000000"/>
        </w:rPr>
        <w:t xml:space="preserve"> 000,00 рублей, при соответствующем плане. Ежемесячная материальная помощь почетным гражданам г. Кеми выплачена полностью по декабрь включительно</w:t>
      </w:r>
      <w:r>
        <w:rPr>
          <w:color w:val="000000"/>
        </w:rPr>
        <w:t>.</w:t>
      </w:r>
    </w:p>
    <w:p w14:paraId="147DD3E4" w14:textId="77777777" w:rsidR="000151A8" w:rsidRDefault="000151A8" w:rsidP="000151A8">
      <w:pPr>
        <w:ind w:firstLine="709"/>
        <w:jc w:val="both"/>
        <w:rPr>
          <w:color w:val="000000"/>
        </w:rPr>
      </w:pPr>
    </w:p>
    <w:p w14:paraId="3A3693EA" w14:textId="77777777" w:rsidR="000151A8" w:rsidRDefault="000151A8" w:rsidP="000151A8">
      <w:pPr>
        <w:ind w:firstLine="709"/>
        <w:jc w:val="center"/>
        <w:rPr>
          <w:i/>
        </w:rPr>
      </w:pPr>
      <w:r w:rsidRPr="0048291C">
        <w:rPr>
          <w:i/>
        </w:rPr>
        <w:t xml:space="preserve">Раздел 1400 «Межбюджетные трансферты общего характера бюджетам бюджетной </w:t>
      </w:r>
      <w:r>
        <w:rPr>
          <w:i/>
        </w:rPr>
        <w:t>с</w:t>
      </w:r>
      <w:r w:rsidRPr="0048291C">
        <w:rPr>
          <w:i/>
        </w:rPr>
        <w:t>истемы Российской Федерации</w:t>
      </w:r>
      <w:r>
        <w:rPr>
          <w:i/>
        </w:rPr>
        <w:t>»</w:t>
      </w:r>
    </w:p>
    <w:p w14:paraId="5AD559CA" w14:textId="77777777" w:rsidR="000151A8" w:rsidRDefault="000151A8" w:rsidP="000151A8">
      <w:pPr>
        <w:ind w:firstLine="709"/>
        <w:jc w:val="center"/>
        <w:rPr>
          <w:i/>
        </w:rPr>
      </w:pPr>
    </w:p>
    <w:p w14:paraId="45E275CC" w14:textId="77777777" w:rsidR="000151A8" w:rsidRPr="00631F94" w:rsidRDefault="000151A8" w:rsidP="000151A8">
      <w:pPr>
        <w:ind w:firstLine="709"/>
        <w:jc w:val="both"/>
      </w:pPr>
      <w:r w:rsidRPr="00631F94">
        <w:t xml:space="preserve">В целом по разделу </w:t>
      </w:r>
      <w:r>
        <w:t>1400 «</w:t>
      </w:r>
      <w:r w:rsidRPr="00D3076C">
        <w:t>Межбюджетные трансферты общего характера бюджетам бюджетной системы Российской Федерации</w:t>
      </w:r>
      <w:r>
        <w:t>», подразделу 1403 «</w:t>
      </w:r>
      <w:r w:rsidRPr="00D3076C">
        <w:t>Прочие межбюджетные трансферты общего характера» при</w:t>
      </w:r>
      <w:r w:rsidRPr="00631F94">
        <w:t xml:space="preserve"> плане на 202</w:t>
      </w:r>
      <w:r>
        <w:t>4</w:t>
      </w:r>
      <w:r w:rsidRPr="00631F94">
        <w:t xml:space="preserve"> год в сумме </w:t>
      </w:r>
      <w:r>
        <w:t>1 703 800,00</w:t>
      </w:r>
      <w:r w:rsidRPr="00631F94">
        <w:t xml:space="preserve"> рублей исполнение составило </w:t>
      </w:r>
      <w:r>
        <w:t>1 703 800,00</w:t>
      </w:r>
      <w:r w:rsidRPr="00631F94">
        <w:t xml:space="preserve"> рублей, что соответствует </w:t>
      </w:r>
      <w:r>
        <w:t>100</w:t>
      </w:r>
      <w:r w:rsidRPr="00631F94">
        <w:t xml:space="preserve"> % исполнения.  </w:t>
      </w:r>
    </w:p>
    <w:p w14:paraId="1BCDDDAA" w14:textId="77777777" w:rsidR="000151A8" w:rsidRDefault="000151A8" w:rsidP="000151A8">
      <w:pPr>
        <w:ind w:firstLine="709"/>
        <w:jc w:val="both"/>
      </w:pPr>
      <w:r w:rsidRPr="00361958">
        <w:t xml:space="preserve">За счет средств бюджета </w:t>
      </w:r>
      <w:r>
        <w:t>Кемского городского</w:t>
      </w:r>
      <w:r w:rsidRPr="00361958">
        <w:t xml:space="preserve"> поселения путем передачи через бюджет Кемского муниципального района в бюджет Кривопорожского сельского поселения при плановых назначениях </w:t>
      </w:r>
      <w:r>
        <w:t xml:space="preserve">1 503 800,00 </w:t>
      </w:r>
      <w:r w:rsidRPr="00361958">
        <w:t xml:space="preserve"> рублей перечислено на решение вопросов местного значения в </w:t>
      </w:r>
      <w:proofErr w:type="spellStart"/>
      <w:r w:rsidRPr="00361958">
        <w:t>Кривопорожском</w:t>
      </w:r>
      <w:proofErr w:type="spellEnd"/>
      <w:r w:rsidRPr="00361958">
        <w:t xml:space="preserve"> сельском поселении </w:t>
      </w:r>
      <w:r>
        <w:t>1 503 800,00 рублей.</w:t>
      </w:r>
    </w:p>
    <w:p w14:paraId="43BD9255" w14:textId="77777777" w:rsidR="000151A8" w:rsidRPr="00631F94" w:rsidRDefault="000151A8" w:rsidP="000151A8">
      <w:pPr>
        <w:ind w:firstLine="709"/>
        <w:jc w:val="both"/>
      </w:pPr>
      <w:r w:rsidRPr="00361958">
        <w:lastRenderedPageBreak/>
        <w:t xml:space="preserve">За счет средств бюджета </w:t>
      </w:r>
      <w:r>
        <w:t>Кемского городского</w:t>
      </w:r>
      <w:r w:rsidRPr="00361958">
        <w:t xml:space="preserve"> поселения в бюджет </w:t>
      </w:r>
      <w:r>
        <w:t xml:space="preserve">Кемского муниципального района </w:t>
      </w:r>
      <w:r w:rsidRPr="00361958">
        <w:t xml:space="preserve">при плановых назначениях </w:t>
      </w:r>
      <w:r>
        <w:t xml:space="preserve">200 000,00 </w:t>
      </w:r>
      <w:r w:rsidRPr="00361958">
        <w:t xml:space="preserve"> рублей перечислено на </w:t>
      </w:r>
      <w:r>
        <w:t xml:space="preserve">установку трибун на городском стадионе </w:t>
      </w:r>
      <w:r w:rsidRPr="00361958">
        <w:t xml:space="preserve"> </w:t>
      </w:r>
      <w:r>
        <w:t>200 000,00 рублей.</w:t>
      </w:r>
    </w:p>
    <w:p w14:paraId="0272A369" w14:textId="77777777" w:rsidR="00FB36DA" w:rsidRDefault="00FB36DA" w:rsidP="000151A8">
      <w:pPr>
        <w:ind w:firstLine="709"/>
        <w:jc w:val="both"/>
        <w:rPr>
          <w:i/>
        </w:rPr>
      </w:pPr>
    </w:p>
    <w:sectPr w:rsidR="00FB36DA" w:rsidSect="0016593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4EF8"/>
    <w:multiLevelType w:val="hybridMultilevel"/>
    <w:tmpl w:val="20DAD1D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919D1"/>
    <w:multiLevelType w:val="hybridMultilevel"/>
    <w:tmpl w:val="5764026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1924569"/>
    <w:multiLevelType w:val="hybridMultilevel"/>
    <w:tmpl w:val="3E34DC2C"/>
    <w:lvl w:ilvl="0" w:tplc="F502DE0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A52D2"/>
    <w:multiLevelType w:val="hybridMultilevel"/>
    <w:tmpl w:val="935E0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3DDA"/>
    <w:multiLevelType w:val="hybridMultilevel"/>
    <w:tmpl w:val="51C66B08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63EF6"/>
    <w:multiLevelType w:val="hybridMultilevel"/>
    <w:tmpl w:val="56EAC6B0"/>
    <w:lvl w:ilvl="0" w:tplc="F05239C4">
      <w:numFmt w:val="bullet"/>
      <w:lvlText w:val="-"/>
      <w:lvlJc w:val="left"/>
      <w:pPr>
        <w:ind w:left="403" w:hanging="286"/>
      </w:pPr>
      <w:rPr>
        <w:rFonts w:hint="default"/>
        <w:spacing w:val="-18"/>
        <w:w w:val="99"/>
        <w:lang w:val="ru-RU" w:eastAsia="ru-RU" w:bidi="ru-RU"/>
      </w:rPr>
    </w:lvl>
    <w:lvl w:ilvl="1" w:tplc="946C729C">
      <w:numFmt w:val="bullet"/>
      <w:lvlText w:val="•"/>
      <w:lvlJc w:val="left"/>
      <w:pPr>
        <w:ind w:left="1454" w:hanging="286"/>
      </w:pPr>
      <w:rPr>
        <w:rFonts w:hint="default"/>
        <w:lang w:val="ru-RU" w:eastAsia="ru-RU" w:bidi="ru-RU"/>
      </w:rPr>
    </w:lvl>
    <w:lvl w:ilvl="2" w:tplc="496AE9D4">
      <w:numFmt w:val="bullet"/>
      <w:lvlText w:val="•"/>
      <w:lvlJc w:val="left"/>
      <w:pPr>
        <w:ind w:left="2509" w:hanging="286"/>
      </w:pPr>
      <w:rPr>
        <w:rFonts w:hint="default"/>
        <w:lang w:val="ru-RU" w:eastAsia="ru-RU" w:bidi="ru-RU"/>
      </w:rPr>
    </w:lvl>
    <w:lvl w:ilvl="3" w:tplc="2D904970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4" w:tplc="B2C60996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313E9E32">
      <w:numFmt w:val="bullet"/>
      <w:lvlText w:val="•"/>
      <w:lvlJc w:val="left"/>
      <w:pPr>
        <w:ind w:left="5673" w:hanging="286"/>
      </w:pPr>
      <w:rPr>
        <w:rFonts w:hint="default"/>
        <w:lang w:val="ru-RU" w:eastAsia="ru-RU" w:bidi="ru-RU"/>
      </w:rPr>
    </w:lvl>
    <w:lvl w:ilvl="6" w:tplc="500C6F88">
      <w:numFmt w:val="bullet"/>
      <w:lvlText w:val="•"/>
      <w:lvlJc w:val="left"/>
      <w:pPr>
        <w:ind w:left="6727" w:hanging="286"/>
      </w:pPr>
      <w:rPr>
        <w:rFonts w:hint="default"/>
        <w:lang w:val="ru-RU" w:eastAsia="ru-RU" w:bidi="ru-RU"/>
      </w:rPr>
    </w:lvl>
    <w:lvl w:ilvl="7" w:tplc="5552BB3E">
      <w:numFmt w:val="bullet"/>
      <w:lvlText w:val="•"/>
      <w:lvlJc w:val="left"/>
      <w:pPr>
        <w:ind w:left="7782" w:hanging="286"/>
      </w:pPr>
      <w:rPr>
        <w:rFonts w:hint="default"/>
        <w:lang w:val="ru-RU" w:eastAsia="ru-RU" w:bidi="ru-RU"/>
      </w:rPr>
    </w:lvl>
    <w:lvl w:ilvl="8" w:tplc="C7A4612A">
      <w:numFmt w:val="bullet"/>
      <w:lvlText w:val="•"/>
      <w:lvlJc w:val="left"/>
      <w:pPr>
        <w:ind w:left="8837" w:hanging="286"/>
      </w:pPr>
      <w:rPr>
        <w:rFonts w:hint="default"/>
        <w:lang w:val="ru-RU" w:eastAsia="ru-RU" w:bidi="ru-RU"/>
      </w:rPr>
    </w:lvl>
  </w:abstractNum>
  <w:abstractNum w:abstractNumId="6" w15:restartNumberingAfterBreak="0">
    <w:nsid w:val="6D8E36C9"/>
    <w:multiLevelType w:val="hybridMultilevel"/>
    <w:tmpl w:val="6D5E38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3A7297"/>
    <w:multiLevelType w:val="hybridMultilevel"/>
    <w:tmpl w:val="9530F8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E8E5C8F"/>
    <w:multiLevelType w:val="hybridMultilevel"/>
    <w:tmpl w:val="994ED84C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54"/>
    <w:rsid w:val="000151A8"/>
    <w:rsid w:val="000164CC"/>
    <w:rsid w:val="00017B8D"/>
    <w:rsid w:val="00041B51"/>
    <w:rsid w:val="00043443"/>
    <w:rsid w:val="000500E6"/>
    <w:rsid w:val="000605F9"/>
    <w:rsid w:val="00065169"/>
    <w:rsid w:val="0007032E"/>
    <w:rsid w:val="00071C1D"/>
    <w:rsid w:val="00080039"/>
    <w:rsid w:val="00080372"/>
    <w:rsid w:val="00087268"/>
    <w:rsid w:val="00093FCF"/>
    <w:rsid w:val="000949D7"/>
    <w:rsid w:val="000A1ECE"/>
    <w:rsid w:val="000A7805"/>
    <w:rsid w:val="000B5F28"/>
    <w:rsid w:val="000C70E5"/>
    <w:rsid w:val="000D129E"/>
    <w:rsid w:val="000D4771"/>
    <w:rsid w:val="000E03E0"/>
    <w:rsid w:val="000E7811"/>
    <w:rsid w:val="000F0FF8"/>
    <w:rsid w:val="000F440D"/>
    <w:rsid w:val="001056F7"/>
    <w:rsid w:val="00106356"/>
    <w:rsid w:val="00106D84"/>
    <w:rsid w:val="00114BBD"/>
    <w:rsid w:val="0011771E"/>
    <w:rsid w:val="00122584"/>
    <w:rsid w:val="00134924"/>
    <w:rsid w:val="001454D1"/>
    <w:rsid w:val="00145D9A"/>
    <w:rsid w:val="0015030B"/>
    <w:rsid w:val="00152F75"/>
    <w:rsid w:val="001534FB"/>
    <w:rsid w:val="00153B66"/>
    <w:rsid w:val="00155336"/>
    <w:rsid w:val="00156BD6"/>
    <w:rsid w:val="0016020B"/>
    <w:rsid w:val="001646F6"/>
    <w:rsid w:val="0016593A"/>
    <w:rsid w:val="00174F7D"/>
    <w:rsid w:val="001867E1"/>
    <w:rsid w:val="00186EDB"/>
    <w:rsid w:val="00190EE8"/>
    <w:rsid w:val="001A5690"/>
    <w:rsid w:val="001A7D7A"/>
    <w:rsid w:val="001B1820"/>
    <w:rsid w:val="001B6B29"/>
    <w:rsid w:val="001C287D"/>
    <w:rsid w:val="001C6D20"/>
    <w:rsid w:val="001D309C"/>
    <w:rsid w:val="001D422A"/>
    <w:rsid w:val="001D442C"/>
    <w:rsid w:val="001D6C1F"/>
    <w:rsid w:val="001D7638"/>
    <w:rsid w:val="001E0995"/>
    <w:rsid w:val="001E3BFB"/>
    <w:rsid w:val="001E5CAD"/>
    <w:rsid w:val="001F5BBD"/>
    <w:rsid w:val="002108D4"/>
    <w:rsid w:val="00230B73"/>
    <w:rsid w:val="002469DB"/>
    <w:rsid w:val="00246A51"/>
    <w:rsid w:val="002521ED"/>
    <w:rsid w:val="00264AD7"/>
    <w:rsid w:val="0027721C"/>
    <w:rsid w:val="00281046"/>
    <w:rsid w:val="0028124B"/>
    <w:rsid w:val="00281FE9"/>
    <w:rsid w:val="00285939"/>
    <w:rsid w:val="00291079"/>
    <w:rsid w:val="002910E1"/>
    <w:rsid w:val="002A2C9C"/>
    <w:rsid w:val="002A7571"/>
    <w:rsid w:val="002A75E6"/>
    <w:rsid w:val="002C274E"/>
    <w:rsid w:val="002F1317"/>
    <w:rsid w:val="00300C1E"/>
    <w:rsid w:val="00305B10"/>
    <w:rsid w:val="003104FE"/>
    <w:rsid w:val="00311017"/>
    <w:rsid w:val="00314290"/>
    <w:rsid w:val="00316127"/>
    <w:rsid w:val="00316541"/>
    <w:rsid w:val="00317B4E"/>
    <w:rsid w:val="00320310"/>
    <w:rsid w:val="00322ACF"/>
    <w:rsid w:val="00332525"/>
    <w:rsid w:val="00336D86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875C6"/>
    <w:rsid w:val="00390A3D"/>
    <w:rsid w:val="0039417D"/>
    <w:rsid w:val="003A5E11"/>
    <w:rsid w:val="003B7E74"/>
    <w:rsid w:val="003C4212"/>
    <w:rsid w:val="003C6B41"/>
    <w:rsid w:val="003E5001"/>
    <w:rsid w:val="003E6955"/>
    <w:rsid w:val="003F2601"/>
    <w:rsid w:val="00402911"/>
    <w:rsid w:val="0040724E"/>
    <w:rsid w:val="00410713"/>
    <w:rsid w:val="00414623"/>
    <w:rsid w:val="0042477C"/>
    <w:rsid w:val="0042594E"/>
    <w:rsid w:val="004266E2"/>
    <w:rsid w:val="00431223"/>
    <w:rsid w:val="004510A1"/>
    <w:rsid w:val="00454AED"/>
    <w:rsid w:val="00462734"/>
    <w:rsid w:val="00472328"/>
    <w:rsid w:val="00473EFE"/>
    <w:rsid w:val="00482A7F"/>
    <w:rsid w:val="00486467"/>
    <w:rsid w:val="004949E7"/>
    <w:rsid w:val="00494CE9"/>
    <w:rsid w:val="004950B8"/>
    <w:rsid w:val="0049772E"/>
    <w:rsid w:val="004A2FA3"/>
    <w:rsid w:val="004A5CE1"/>
    <w:rsid w:val="004A65EE"/>
    <w:rsid w:val="004C728D"/>
    <w:rsid w:val="004D184D"/>
    <w:rsid w:val="004D1BD0"/>
    <w:rsid w:val="004E650C"/>
    <w:rsid w:val="004F3B0B"/>
    <w:rsid w:val="005069B9"/>
    <w:rsid w:val="00517CE8"/>
    <w:rsid w:val="00525446"/>
    <w:rsid w:val="0052677D"/>
    <w:rsid w:val="00542FED"/>
    <w:rsid w:val="00546F51"/>
    <w:rsid w:val="005476BA"/>
    <w:rsid w:val="00556406"/>
    <w:rsid w:val="00566847"/>
    <w:rsid w:val="00592D08"/>
    <w:rsid w:val="00596C3D"/>
    <w:rsid w:val="005A20E7"/>
    <w:rsid w:val="005A658D"/>
    <w:rsid w:val="005B3649"/>
    <w:rsid w:val="005C302F"/>
    <w:rsid w:val="005D0120"/>
    <w:rsid w:val="005E74BC"/>
    <w:rsid w:val="00605725"/>
    <w:rsid w:val="00610F21"/>
    <w:rsid w:val="00613217"/>
    <w:rsid w:val="0061565B"/>
    <w:rsid w:val="00643D90"/>
    <w:rsid w:val="00651767"/>
    <w:rsid w:val="006547AD"/>
    <w:rsid w:val="00663420"/>
    <w:rsid w:val="00666A38"/>
    <w:rsid w:val="00667823"/>
    <w:rsid w:val="00670179"/>
    <w:rsid w:val="006703BF"/>
    <w:rsid w:val="006735A7"/>
    <w:rsid w:val="00693322"/>
    <w:rsid w:val="00696CB7"/>
    <w:rsid w:val="006A297A"/>
    <w:rsid w:val="006A320F"/>
    <w:rsid w:val="006A3255"/>
    <w:rsid w:val="006B167D"/>
    <w:rsid w:val="006C0382"/>
    <w:rsid w:val="006C2E29"/>
    <w:rsid w:val="006C3CF4"/>
    <w:rsid w:val="006F6204"/>
    <w:rsid w:val="00704AB6"/>
    <w:rsid w:val="00710425"/>
    <w:rsid w:val="0073081C"/>
    <w:rsid w:val="007453F1"/>
    <w:rsid w:val="00747499"/>
    <w:rsid w:val="00751CF8"/>
    <w:rsid w:val="00752B8E"/>
    <w:rsid w:val="0075410F"/>
    <w:rsid w:val="0076292B"/>
    <w:rsid w:val="007657F8"/>
    <w:rsid w:val="00767E67"/>
    <w:rsid w:val="00785BB4"/>
    <w:rsid w:val="00786618"/>
    <w:rsid w:val="00797737"/>
    <w:rsid w:val="007B1B6C"/>
    <w:rsid w:val="007C0895"/>
    <w:rsid w:val="007C0A20"/>
    <w:rsid w:val="007C5A0E"/>
    <w:rsid w:val="007D0C9D"/>
    <w:rsid w:val="007D653F"/>
    <w:rsid w:val="007E32B2"/>
    <w:rsid w:val="00803709"/>
    <w:rsid w:val="00810560"/>
    <w:rsid w:val="00810FC6"/>
    <w:rsid w:val="00820E96"/>
    <w:rsid w:val="00830945"/>
    <w:rsid w:val="008329C5"/>
    <w:rsid w:val="00834486"/>
    <w:rsid w:val="00841617"/>
    <w:rsid w:val="008503C5"/>
    <w:rsid w:val="008561FA"/>
    <w:rsid w:val="008706A5"/>
    <w:rsid w:val="00886454"/>
    <w:rsid w:val="00890245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138CD"/>
    <w:rsid w:val="00914621"/>
    <w:rsid w:val="00925A76"/>
    <w:rsid w:val="009273BF"/>
    <w:rsid w:val="00933F68"/>
    <w:rsid w:val="0093465C"/>
    <w:rsid w:val="00941CA5"/>
    <w:rsid w:val="00942570"/>
    <w:rsid w:val="009525BB"/>
    <w:rsid w:val="009530EB"/>
    <w:rsid w:val="00965A13"/>
    <w:rsid w:val="00972529"/>
    <w:rsid w:val="0097360B"/>
    <w:rsid w:val="009747CD"/>
    <w:rsid w:val="009A0DFA"/>
    <w:rsid w:val="009B5145"/>
    <w:rsid w:val="009C2BE6"/>
    <w:rsid w:val="009C329A"/>
    <w:rsid w:val="009D6C6B"/>
    <w:rsid w:val="009D7D84"/>
    <w:rsid w:val="009E5A1E"/>
    <w:rsid w:val="009F0F03"/>
    <w:rsid w:val="009F2E38"/>
    <w:rsid w:val="009F59B6"/>
    <w:rsid w:val="009F7132"/>
    <w:rsid w:val="00A11A03"/>
    <w:rsid w:val="00A1538A"/>
    <w:rsid w:val="00A16E1F"/>
    <w:rsid w:val="00A2198D"/>
    <w:rsid w:val="00A25C05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A06EA"/>
    <w:rsid w:val="00AA218A"/>
    <w:rsid w:val="00AA4E59"/>
    <w:rsid w:val="00AB5505"/>
    <w:rsid w:val="00AC3E01"/>
    <w:rsid w:val="00AD6FF0"/>
    <w:rsid w:val="00AE0B0F"/>
    <w:rsid w:val="00AE1C33"/>
    <w:rsid w:val="00AE4CD7"/>
    <w:rsid w:val="00B01FEF"/>
    <w:rsid w:val="00B10034"/>
    <w:rsid w:val="00B11123"/>
    <w:rsid w:val="00B1217D"/>
    <w:rsid w:val="00B1218B"/>
    <w:rsid w:val="00B1629A"/>
    <w:rsid w:val="00B22589"/>
    <w:rsid w:val="00B22F2D"/>
    <w:rsid w:val="00B30E16"/>
    <w:rsid w:val="00B37A15"/>
    <w:rsid w:val="00B4266E"/>
    <w:rsid w:val="00B44346"/>
    <w:rsid w:val="00B45B9A"/>
    <w:rsid w:val="00B61F12"/>
    <w:rsid w:val="00B65AE9"/>
    <w:rsid w:val="00B764CB"/>
    <w:rsid w:val="00B95135"/>
    <w:rsid w:val="00BA481A"/>
    <w:rsid w:val="00BB226B"/>
    <w:rsid w:val="00BB3CAB"/>
    <w:rsid w:val="00BB7E2F"/>
    <w:rsid w:val="00BC17FC"/>
    <w:rsid w:val="00BC6A88"/>
    <w:rsid w:val="00BF3C40"/>
    <w:rsid w:val="00BF6407"/>
    <w:rsid w:val="00C02A78"/>
    <w:rsid w:val="00C07B61"/>
    <w:rsid w:val="00C07CD8"/>
    <w:rsid w:val="00C12183"/>
    <w:rsid w:val="00C128C8"/>
    <w:rsid w:val="00C14E38"/>
    <w:rsid w:val="00C21132"/>
    <w:rsid w:val="00C258FC"/>
    <w:rsid w:val="00C3630D"/>
    <w:rsid w:val="00C51978"/>
    <w:rsid w:val="00C51E17"/>
    <w:rsid w:val="00C51F8A"/>
    <w:rsid w:val="00C5723C"/>
    <w:rsid w:val="00C608BD"/>
    <w:rsid w:val="00C630AC"/>
    <w:rsid w:val="00C638DD"/>
    <w:rsid w:val="00C70F3A"/>
    <w:rsid w:val="00C71077"/>
    <w:rsid w:val="00C73AC3"/>
    <w:rsid w:val="00C84E69"/>
    <w:rsid w:val="00C874FF"/>
    <w:rsid w:val="00C91F69"/>
    <w:rsid w:val="00CA0647"/>
    <w:rsid w:val="00CA12ED"/>
    <w:rsid w:val="00CA228E"/>
    <w:rsid w:val="00CD3201"/>
    <w:rsid w:val="00CE068C"/>
    <w:rsid w:val="00CE383D"/>
    <w:rsid w:val="00CE617B"/>
    <w:rsid w:val="00CF1367"/>
    <w:rsid w:val="00CF44EE"/>
    <w:rsid w:val="00CF71A6"/>
    <w:rsid w:val="00D147CB"/>
    <w:rsid w:val="00D24D72"/>
    <w:rsid w:val="00D47F84"/>
    <w:rsid w:val="00D6039A"/>
    <w:rsid w:val="00D61E07"/>
    <w:rsid w:val="00D67FD9"/>
    <w:rsid w:val="00D84E13"/>
    <w:rsid w:val="00D92D90"/>
    <w:rsid w:val="00D977BE"/>
    <w:rsid w:val="00DA5E6A"/>
    <w:rsid w:val="00DB1F22"/>
    <w:rsid w:val="00DB5724"/>
    <w:rsid w:val="00DC031B"/>
    <w:rsid w:val="00DC5A38"/>
    <w:rsid w:val="00DD2704"/>
    <w:rsid w:val="00DD3467"/>
    <w:rsid w:val="00DD777E"/>
    <w:rsid w:val="00DD7BBC"/>
    <w:rsid w:val="00DE569F"/>
    <w:rsid w:val="00DF4EC1"/>
    <w:rsid w:val="00E00101"/>
    <w:rsid w:val="00E26486"/>
    <w:rsid w:val="00E364CA"/>
    <w:rsid w:val="00E36B29"/>
    <w:rsid w:val="00E37655"/>
    <w:rsid w:val="00E4605A"/>
    <w:rsid w:val="00E46807"/>
    <w:rsid w:val="00E50D86"/>
    <w:rsid w:val="00E64C95"/>
    <w:rsid w:val="00E656B8"/>
    <w:rsid w:val="00E65B21"/>
    <w:rsid w:val="00E71E0E"/>
    <w:rsid w:val="00E74144"/>
    <w:rsid w:val="00E746A3"/>
    <w:rsid w:val="00E74764"/>
    <w:rsid w:val="00E8528E"/>
    <w:rsid w:val="00E91393"/>
    <w:rsid w:val="00EA783E"/>
    <w:rsid w:val="00EA7F65"/>
    <w:rsid w:val="00EB5700"/>
    <w:rsid w:val="00EB6E35"/>
    <w:rsid w:val="00EB73ED"/>
    <w:rsid w:val="00EC219E"/>
    <w:rsid w:val="00EC5FE5"/>
    <w:rsid w:val="00ED000E"/>
    <w:rsid w:val="00ED188C"/>
    <w:rsid w:val="00ED2FA0"/>
    <w:rsid w:val="00ED5576"/>
    <w:rsid w:val="00EE271D"/>
    <w:rsid w:val="00EE7DB6"/>
    <w:rsid w:val="00EF4465"/>
    <w:rsid w:val="00EF50C7"/>
    <w:rsid w:val="00F065A7"/>
    <w:rsid w:val="00F13373"/>
    <w:rsid w:val="00F163FD"/>
    <w:rsid w:val="00F17519"/>
    <w:rsid w:val="00F25488"/>
    <w:rsid w:val="00F26B7A"/>
    <w:rsid w:val="00F27B09"/>
    <w:rsid w:val="00F30457"/>
    <w:rsid w:val="00F35007"/>
    <w:rsid w:val="00F35386"/>
    <w:rsid w:val="00F52352"/>
    <w:rsid w:val="00F5532A"/>
    <w:rsid w:val="00F605E6"/>
    <w:rsid w:val="00F67007"/>
    <w:rsid w:val="00F76B19"/>
    <w:rsid w:val="00F820CD"/>
    <w:rsid w:val="00F8632E"/>
    <w:rsid w:val="00F9345D"/>
    <w:rsid w:val="00F964E9"/>
    <w:rsid w:val="00FA72AE"/>
    <w:rsid w:val="00FB0380"/>
    <w:rsid w:val="00FB36DA"/>
    <w:rsid w:val="00FC0CA8"/>
    <w:rsid w:val="00FC2F8C"/>
    <w:rsid w:val="00FC46C3"/>
    <w:rsid w:val="00FC75F4"/>
    <w:rsid w:val="00FC7A5F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0BC5"/>
  <w15:docId w15:val="{B1968B2F-E989-4AAB-8BD3-642CC1D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3CF4"/>
    <w:pPr>
      <w:widowControl w:val="0"/>
      <w:autoSpaceDE w:val="0"/>
      <w:autoSpaceDN w:val="0"/>
      <w:ind w:left="1111"/>
      <w:outlineLvl w:val="0"/>
    </w:pPr>
    <w:rPr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5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6593A"/>
    <w:pPr>
      <w:ind w:right="43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16593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16593A"/>
    <w:pPr>
      <w:ind w:right="43"/>
      <w:jc w:val="center"/>
    </w:pPr>
    <w:rPr>
      <w:sz w:val="32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16593A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1">
    <w:name w:val="Обычный1"/>
    <w:rsid w:val="0016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16593A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1659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16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6593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16593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rsid w:val="001659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6593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16593A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1659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Strong"/>
    <w:uiPriority w:val="22"/>
    <w:qFormat/>
    <w:rsid w:val="0016593A"/>
    <w:rPr>
      <w:b/>
      <w:bCs/>
    </w:rPr>
  </w:style>
  <w:style w:type="paragraph" w:customStyle="1" w:styleId="ConsPlusNormal">
    <w:name w:val="ConsPlusNormal"/>
    <w:rsid w:val="001659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1659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65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6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1"/>
    <w:qFormat/>
    <w:rsid w:val="00165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C3CF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9"/>
    <w:uiPriority w:val="59"/>
    <w:rsid w:val="00D6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05B10"/>
    <w:rPr>
      <w:color w:val="0000FF"/>
      <w:u w:val="single"/>
    </w:rPr>
  </w:style>
  <w:style w:type="table" w:customStyle="1" w:styleId="23">
    <w:name w:val="Сетка таблицы2"/>
    <w:basedOn w:val="a1"/>
    <w:next w:val="a9"/>
    <w:uiPriority w:val="59"/>
    <w:rsid w:val="0083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83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азвание Знак"/>
    <w:rsid w:val="0052677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7BB2A-8271-4181-8E89-FDD6EEB6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12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73</cp:revision>
  <cp:lastPrinted>2023-03-10T05:50:00Z</cp:lastPrinted>
  <dcterms:created xsi:type="dcterms:W3CDTF">2017-03-22T13:15:00Z</dcterms:created>
  <dcterms:modified xsi:type="dcterms:W3CDTF">2025-03-24T06:29:00Z</dcterms:modified>
</cp:coreProperties>
</file>